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B0" w:rsidRPr="00F711D5" w:rsidRDefault="008673B0" w:rsidP="00F711D5">
      <w:pPr>
        <w:shd w:val="clear" w:color="auto" w:fill="C2D69B" w:themeFill="accent3" w:themeFillTint="99"/>
        <w:rPr>
          <w:b/>
          <w:sz w:val="32"/>
          <w:szCs w:val="32"/>
        </w:rPr>
      </w:pPr>
      <w:r w:rsidRPr="00F711D5">
        <w:rPr>
          <w:b/>
          <w:sz w:val="32"/>
          <w:szCs w:val="32"/>
        </w:rPr>
        <w:t>Βαθμολ</w:t>
      </w:r>
      <w:r w:rsidR="00F711D5" w:rsidRPr="00F711D5">
        <w:rPr>
          <w:b/>
          <w:sz w:val="32"/>
          <w:szCs w:val="32"/>
        </w:rPr>
        <w:t xml:space="preserve">όγηση </w:t>
      </w:r>
      <w:r w:rsidRPr="00F711D5">
        <w:rPr>
          <w:b/>
          <w:sz w:val="32"/>
          <w:szCs w:val="32"/>
        </w:rPr>
        <w:t>Φυσικής</w:t>
      </w:r>
    </w:p>
    <w:p w:rsidR="008673B0" w:rsidRPr="008673B0" w:rsidRDefault="008673B0" w:rsidP="008673B0">
      <w:pPr>
        <w:jc w:val="both"/>
        <w:rPr>
          <w:b/>
        </w:rPr>
      </w:pPr>
      <w:r w:rsidRPr="008673B0">
        <w:rPr>
          <w:b/>
        </w:rPr>
        <w:t>Μέρος 1</w:t>
      </w:r>
      <w:r w:rsidRPr="008673B0">
        <w:rPr>
          <w:b/>
          <w:vertAlign w:val="superscript"/>
        </w:rPr>
        <w:t>ο</w:t>
      </w:r>
      <w:r w:rsidRPr="008673B0">
        <w:rPr>
          <w:b/>
        </w:rPr>
        <w:t>: Ερωτήσεις πολλαπλής επιλογής</w:t>
      </w:r>
    </w:p>
    <w:tbl>
      <w:tblPr>
        <w:tblW w:w="5246" w:type="dxa"/>
        <w:tblInd w:w="100" w:type="dxa"/>
        <w:tblLook w:val="04A0"/>
      </w:tblPr>
      <w:tblGrid>
        <w:gridCol w:w="2280"/>
        <w:gridCol w:w="1981"/>
        <w:gridCol w:w="985"/>
      </w:tblGrid>
      <w:tr w:rsidR="008673B0" w:rsidRPr="008673B0" w:rsidTr="008673B0">
        <w:trPr>
          <w:trHeight w:val="63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Αριθμός ε</w:t>
            </w: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ρώτηση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ς</w:t>
            </w: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Σωστή απάντηση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Βαθμός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</w:tbl>
    <w:p w:rsidR="008673B0" w:rsidRDefault="008673B0" w:rsidP="008673B0">
      <w:pPr>
        <w:jc w:val="both"/>
        <w:rPr>
          <w:b/>
        </w:rPr>
      </w:pPr>
    </w:p>
    <w:p w:rsidR="008673B0" w:rsidRPr="008673B0" w:rsidRDefault="008673B0" w:rsidP="008673B0">
      <w:pPr>
        <w:jc w:val="both"/>
        <w:rPr>
          <w:b/>
        </w:rPr>
      </w:pPr>
      <w:r w:rsidRPr="008673B0">
        <w:rPr>
          <w:b/>
        </w:rPr>
        <w:t xml:space="preserve">Μέρος </w:t>
      </w:r>
      <w:r>
        <w:rPr>
          <w:b/>
        </w:rPr>
        <w:t>2</w:t>
      </w:r>
      <w:r w:rsidRPr="008673B0">
        <w:rPr>
          <w:b/>
          <w:vertAlign w:val="superscript"/>
        </w:rPr>
        <w:t>ο</w:t>
      </w:r>
      <w:r w:rsidRPr="008673B0">
        <w:rPr>
          <w:b/>
        </w:rPr>
        <w:t xml:space="preserve">: Ερωτήσεις </w:t>
      </w:r>
      <w:r>
        <w:rPr>
          <w:b/>
        </w:rPr>
        <w:t>σύντομης απάντησης</w:t>
      </w:r>
    </w:p>
    <w:p w:rsidR="008673B0" w:rsidRPr="008673B0" w:rsidRDefault="008673B0" w:rsidP="008673B0">
      <w:pPr>
        <w:jc w:val="both"/>
        <w:rPr>
          <w:b/>
        </w:rPr>
      </w:pPr>
      <w:r w:rsidRPr="008673B0">
        <w:rPr>
          <w:b/>
        </w:rPr>
        <w:t xml:space="preserve">Ερώτηση 16. </w:t>
      </w:r>
    </w:p>
    <w:p w:rsidR="008673B0" w:rsidRDefault="008673B0" w:rsidP="008673B0">
      <w:pPr>
        <w:jc w:val="both"/>
      </w:pPr>
      <w:r w:rsidRPr="001615CA">
        <w:rPr>
          <w:shd w:val="clear" w:color="auto" w:fill="B6DDE8" w:themeFill="accent5" w:themeFillTint="66"/>
        </w:rPr>
        <w:t>α) 1</w:t>
      </w:r>
      <w:r w:rsidR="001615CA" w:rsidRPr="001615CA">
        <w:rPr>
          <w:shd w:val="clear" w:color="auto" w:fill="B6DDE8" w:themeFill="accent5" w:themeFillTint="66"/>
        </w:rPr>
        <w:t>2</w:t>
      </w:r>
      <w:r w:rsidRPr="001615CA">
        <w:rPr>
          <w:shd w:val="clear" w:color="auto" w:fill="B6DDE8" w:themeFill="accent5" w:themeFillTint="66"/>
        </w:rPr>
        <w:t xml:space="preserve"> μονάδες</w:t>
      </w:r>
      <w:r w:rsidR="001615CA">
        <w:t>(κατανέμονται ανάλογα με την ποιότητα του διαγράμματος)</w:t>
      </w:r>
    </w:p>
    <w:p w:rsidR="008673B0" w:rsidRDefault="001615CA" w:rsidP="00566DAC">
      <w:pPr>
        <w:jc w:val="both"/>
      </w:pPr>
      <w:r w:rsidRPr="001615CA">
        <w:rPr>
          <w:noProof/>
          <w:lang w:eastAsia="el-GR"/>
        </w:rPr>
        <w:drawing>
          <wp:inline distT="0" distB="0" distL="0" distR="0">
            <wp:extent cx="5504348" cy="3245327"/>
            <wp:effectExtent l="19050" t="0" r="20152" b="0"/>
            <wp:docPr id="2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673B0" w:rsidRDefault="008673B0"/>
    <w:p w:rsidR="001615CA" w:rsidRDefault="001615CA" w:rsidP="001615CA">
      <w:pPr>
        <w:jc w:val="both"/>
      </w:pPr>
      <w:r>
        <w:rPr>
          <w:shd w:val="clear" w:color="auto" w:fill="B6DDE8" w:themeFill="accent5" w:themeFillTint="66"/>
        </w:rPr>
        <w:lastRenderedPageBreak/>
        <w:t>β</w:t>
      </w:r>
      <w:r w:rsidRPr="001615CA">
        <w:rPr>
          <w:shd w:val="clear" w:color="auto" w:fill="B6DDE8" w:themeFill="accent5" w:themeFillTint="66"/>
        </w:rPr>
        <w:t xml:space="preserve">) </w:t>
      </w:r>
      <w:r>
        <w:rPr>
          <w:shd w:val="clear" w:color="auto" w:fill="B6DDE8" w:themeFill="accent5" w:themeFillTint="66"/>
        </w:rPr>
        <w:t>8</w:t>
      </w:r>
      <w:r w:rsidRPr="001615CA">
        <w:rPr>
          <w:shd w:val="clear" w:color="auto" w:fill="B6DDE8" w:themeFill="accent5" w:themeFillTint="66"/>
        </w:rPr>
        <w:t xml:space="preserve"> μονάδες</w:t>
      </w:r>
      <w:r>
        <w:t xml:space="preserve"> </w:t>
      </w:r>
    </w:p>
    <w:p w:rsidR="008673B0" w:rsidRDefault="001615CA" w:rsidP="001615CA">
      <w:pPr>
        <w:jc w:val="both"/>
        <w:rPr>
          <w:shd w:val="clear" w:color="auto" w:fill="E5B8B7" w:themeFill="accent2" w:themeFillTint="66"/>
        </w:rPr>
      </w:pPr>
      <w:proofErr w:type="spellStart"/>
      <w:r>
        <w:rPr>
          <w:lang w:val="en-US"/>
        </w:rPr>
        <w:t>i</w:t>
      </w:r>
      <w:proofErr w:type="spellEnd"/>
      <w:r w:rsidRPr="001615CA">
        <w:t xml:space="preserve">) </w:t>
      </w:r>
      <w:r>
        <w:t xml:space="preserve">Διαφωνώ, τα σημεία αποκλίνουν σημαντικά από την ευθεία άρα τα μεγέθη δεν είναι (ευθέως) ανάλογα </w:t>
      </w:r>
      <w:r w:rsidRPr="001615CA">
        <w:rPr>
          <w:shd w:val="clear" w:color="auto" w:fill="E5B8B7" w:themeFill="accent2" w:themeFillTint="66"/>
        </w:rPr>
        <w:t>= 8</w:t>
      </w:r>
    </w:p>
    <w:p w:rsidR="00475791" w:rsidRDefault="001615CA" w:rsidP="001615CA">
      <w:pPr>
        <w:jc w:val="both"/>
      </w:pPr>
      <w:r>
        <w:rPr>
          <w:lang w:val="en-US"/>
        </w:rPr>
        <w:t>ii</w:t>
      </w:r>
      <w:r w:rsidRPr="001615CA">
        <w:t xml:space="preserve">) </w:t>
      </w:r>
      <w:r>
        <w:t xml:space="preserve">Διαφωνώ, </w:t>
      </w:r>
      <w:r w:rsidR="00475791">
        <w:t xml:space="preserve">δεν </w:t>
      </w:r>
      <w:r w:rsidR="00B365A3">
        <w:t xml:space="preserve">υπάρχει σταθερός λόγος </w:t>
      </w:r>
      <w:proofErr w:type="gramStart"/>
      <w:r w:rsidR="00B365A3">
        <w:t xml:space="preserve">μεταβολής  </w:t>
      </w:r>
      <w:r w:rsidR="00475791">
        <w:t>για</w:t>
      </w:r>
      <w:proofErr w:type="gramEnd"/>
      <w:r w:rsidR="00475791">
        <w:t xml:space="preserve"> παράδειγμα </w:t>
      </w:r>
      <w:r w:rsidR="00FD68CE" w:rsidRPr="001615CA">
        <w:rPr>
          <w:shd w:val="clear" w:color="auto" w:fill="E5B8B7" w:themeFill="accent2" w:themeFillTint="66"/>
        </w:rPr>
        <w:t>= 8</w:t>
      </w:r>
    </w:p>
    <w:p w:rsidR="00475791" w:rsidRDefault="00B365A3" w:rsidP="00FD68CE">
      <w:pPr>
        <w:ind w:left="426"/>
        <w:jc w:val="both"/>
      </w:pPr>
      <w:r>
        <w:t xml:space="preserve">0,9 = </w:t>
      </w:r>
      <w:r w:rsidRPr="00B365A3">
        <w:rPr>
          <w:b/>
        </w:rPr>
        <w:t>4,5</w:t>
      </w:r>
      <w:r w:rsidRPr="00B365A3">
        <w:rPr>
          <w:position w:val="4"/>
        </w:rPr>
        <w:t>.</w:t>
      </w:r>
      <w:r>
        <w:t xml:space="preserve">0,2, </w:t>
      </w:r>
    </w:p>
    <w:p w:rsidR="00475791" w:rsidRDefault="00475791" w:rsidP="00FD68CE">
      <w:pPr>
        <w:ind w:left="426"/>
        <w:jc w:val="both"/>
      </w:pPr>
      <w:r>
        <w:t>1,4 =</w:t>
      </w:r>
      <w:r w:rsidR="00B365A3">
        <w:t xml:space="preserve"> </w:t>
      </w:r>
      <w:r>
        <w:rPr>
          <w:b/>
        </w:rPr>
        <w:t>2</w:t>
      </w:r>
      <w:r w:rsidR="00B365A3" w:rsidRPr="00B365A3">
        <w:rPr>
          <w:b/>
        </w:rPr>
        <w:t>,</w:t>
      </w:r>
      <w:r>
        <w:rPr>
          <w:b/>
        </w:rPr>
        <w:t>8</w:t>
      </w:r>
      <w:r w:rsidRPr="00B365A3">
        <w:rPr>
          <w:position w:val="4"/>
        </w:rPr>
        <w:t>.</w:t>
      </w:r>
      <w:r>
        <w:t xml:space="preserve">0,5 και </w:t>
      </w:r>
    </w:p>
    <w:p w:rsidR="00475791" w:rsidRDefault="00475791" w:rsidP="00FD68CE">
      <w:pPr>
        <w:ind w:left="426"/>
        <w:jc w:val="both"/>
      </w:pPr>
      <w:r>
        <w:t xml:space="preserve">2,8 = </w:t>
      </w:r>
      <w:r>
        <w:rPr>
          <w:b/>
        </w:rPr>
        <w:t>1</w:t>
      </w:r>
      <w:r w:rsidRPr="00B365A3">
        <w:rPr>
          <w:b/>
        </w:rPr>
        <w:t>,</w:t>
      </w:r>
      <w:r>
        <w:rPr>
          <w:b/>
        </w:rPr>
        <w:t>4</w:t>
      </w:r>
      <w:r w:rsidRPr="00B365A3">
        <w:rPr>
          <w:position w:val="4"/>
        </w:rPr>
        <w:t>.</w:t>
      </w:r>
      <w:r w:rsidR="00B365A3">
        <w:t xml:space="preserve"> </w:t>
      </w:r>
      <w:r>
        <w:t xml:space="preserve">2,0 </w:t>
      </w:r>
    </w:p>
    <w:p w:rsidR="00475791" w:rsidRDefault="00475791" w:rsidP="00475791">
      <w:pPr>
        <w:jc w:val="both"/>
      </w:pPr>
      <w:r>
        <w:rPr>
          <w:lang w:val="en-US"/>
        </w:rPr>
        <w:t>iii</w:t>
      </w:r>
      <w:r w:rsidRPr="001615CA">
        <w:t xml:space="preserve">) </w:t>
      </w:r>
      <w:r>
        <w:t xml:space="preserve">Διαφωνώ, η γραμμή στο διάγραμμα </w:t>
      </w:r>
      <w:r w:rsidR="00FD68CE">
        <w:t xml:space="preserve">μάλλον είναι καμπύλη ή </w:t>
      </w:r>
      <w:r>
        <w:t xml:space="preserve">μοιάζει </w:t>
      </w:r>
      <w:r w:rsidR="00FD68CE">
        <w:t xml:space="preserve">περισσότερο </w:t>
      </w:r>
      <w:r>
        <w:t xml:space="preserve">με καμπύλη </w:t>
      </w:r>
      <w:r w:rsidRPr="001615CA">
        <w:rPr>
          <w:shd w:val="clear" w:color="auto" w:fill="E5B8B7" w:themeFill="accent2" w:themeFillTint="66"/>
        </w:rPr>
        <w:t xml:space="preserve">= </w:t>
      </w:r>
      <w:r w:rsidR="00FD68CE">
        <w:rPr>
          <w:shd w:val="clear" w:color="auto" w:fill="E5B8B7" w:themeFill="accent2" w:themeFillTint="66"/>
        </w:rPr>
        <w:t>5</w:t>
      </w:r>
    </w:p>
    <w:p w:rsidR="00475791" w:rsidRPr="00475791" w:rsidRDefault="00475791" w:rsidP="00475791">
      <w:pPr>
        <w:jc w:val="both"/>
      </w:pPr>
      <w:proofErr w:type="gramStart"/>
      <w:r>
        <w:rPr>
          <w:lang w:val="en-US"/>
        </w:rPr>
        <w:t>iv</w:t>
      </w:r>
      <w:r w:rsidRPr="00475791">
        <w:t xml:space="preserve">) </w:t>
      </w:r>
      <w:r w:rsidR="00FD68CE">
        <w:t>Διαφωνώ</w:t>
      </w:r>
      <w:proofErr w:type="gramEnd"/>
      <w:r w:rsidR="00FD68CE">
        <w:t xml:space="preserve"> χωρίς αιτιολόγηση ή </w:t>
      </w:r>
      <w:r>
        <w:t xml:space="preserve">Συμφωνώ, με οποιαδήποτε αιτιολογία </w:t>
      </w:r>
      <w:r w:rsidRPr="001615CA">
        <w:rPr>
          <w:shd w:val="clear" w:color="auto" w:fill="E5B8B7" w:themeFill="accent2" w:themeFillTint="66"/>
        </w:rPr>
        <w:t xml:space="preserve">= </w:t>
      </w:r>
      <w:r>
        <w:rPr>
          <w:shd w:val="clear" w:color="auto" w:fill="E5B8B7" w:themeFill="accent2" w:themeFillTint="66"/>
        </w:rPr>
        <w:t>0</w:t>
      </w:r>
      <w:r>
        <w:t>.</w:t>
      </w:r>
    </w:p>
    <w:p w:rsidR="00475791" w:rsidRPr="008673B0" w:rsidRDefault="00475791" w:rsidP="00FD68CE">
      <w:pPr>
        <w:spacing w:before="240"/>
        <w:jc w:val="both"/>
        <w:rPr>
          <w:b/>
        </w:rPr>
      </w:pPr>
      <w:r w:rsidRPr="008673B0">
        <w:rPr>
          <w:b/>
        </w:rPr>
        <w:t>Ερώτηση 1</w:t>
      </w:r>
      <w:r>
        <w:rPr>
          <w:b/>
        </w:rPr>
        <w:t>7</w:t>
      </w:r>
      <w:r w:rsidRPr="008673B0">
        <w:rPr>
          <w:b/>
        </w:rPr>
        <w:t xml:space="preserve">. </w:t>
      </w:r>
    </w:p>
    <w:p w:rsidR="008673B0" w:rsidRDefault="00BE1AF0" w:rsidP="00475791">
      <w:pPr>
        <w:jc w:val="both"/>
        <w:rPr>
          <w:shd w:val="clear" w:color="auto" w:fill="B6DDE8" w:themeFill="accent5" w:themeFillTint="66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325120</wp:posOffset>
            </wp:positionV>
            <wp:extent cx="2392045" cy="1247140"/>
            <wp:effectExtent l="19050" t="0" r="8255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791" w:rsidRPr="001615CA">
        <w:rPr>
          <w:shd w:val="clear" w:color="auto" w:fill="B6DDE8" w:themeFill="accent5" w:themeFillTint="66"/>
        </w:rPr>
        <w:t xml:space="preserve">α) </w:t>
      </w:r>
      <w:r w:rsidR="00475791">
        <w:rPr>
          <w:shd w:val="clear" w:color="auto" w:fill="B6DDE8" w:themeFill="accent5" w:themeFillTint="66"/>
        </w:rPr>
        <w:t>Σχεδιασμός κυκλώματος = 8</w:t>
      </w:r>
      <w:r w:rsidR="00475791" w:rsidRPr="001615CA">
        <w:rPr>
          <w:shd w:val="clear" w:color="auto" w:fill="B6DDE8" w:themeFill="accent5" w:themeFillTint="66"/>
        </w:rPr>
        <w:t xml:space="preserve"> μονάδες</w:t>
      </w:r>
      <w:r>
        <w:rPr>
          <w:shd w:val="clear" w:color="auto" w:fill="B6DDE8" w:themeFill="accent5" w:themeFillTint="66"/>
        </w:rPr>
        <w:t>.</w:t>
      </w:r>
      <w:r w:rsidRPr="00BE1AF0">
        <w:t xml:space="preserve"> Περίπου ως εξής</w:t>
      </w:r>
    </w:p>
    <w:p w:rsidR="00BE1AF0" w:rsidRDefault="00BE1AF0" w:rsidP="00475791">
      <w:pPr>
        <w:jc w:val="both"/>
      </w:pPr>
    </w:p>
    <w:p w:rsidR="00BE1AF0" w:rsidRDefault="00BE1AF0" w:rsidP="00475791">
      <w:pPr>
        <w:jc w:val="both"/>
      </w:pPr>
    </w:p>
    <w:p w:rsidR="00BE1AF0" w:rsidRDefault="00BE1AF0" w:rsidP="00475791">
      <w:pPr>
        <w:jc w:val="both"/>
      </w:pPr>
    </w:p>
    <w:p w:rsidR="00BE1AF0" w:rsidRDefault="00BE1AF0" w:rsidP="00475791">
      <w:pPr>
        <w:jc w:val="both"/>
      </w:pPr>
    </w:p>
    <w:p w:rsidR="00BE1AF0" w:rsidRDefault="00BE1AF0" w:rsidP="00475791">
      <w:pPr>
        <w:jc w:val="both"/>
      </w:pPr>
    </w:p>
    <w:p w:rsidR="00BE1AF0" w:rsidRDefault="00BE1AF0" w:rsidP="00475791">
      <w:pPr>
        <w:jc w:val="both"/>
      </w:pPr>
    </w:p>
    <w:p w:rsidR="00BE1AF0" w:rsidRDefault="00475791" w:rsidP="00475791">
      <w:pPr>
        <w:jc w:val="both"/>
      </w:pPr>
      <w:r w:rsidRPr="00BC4F3D">
        <w:rPr>
          <w:shd w:val="clear" w:color="auto" w:fill="B6DDE8" w:themeFill="accent5" w:themeFillTint="66"/>
        </w:rPr>
        <w:t xml:space="preserve">β) Περιγραφή πειράματος </w:t>
      </w:r>
      <w:r w:rsidR="00BE1AF0" w:rsidRPr="00BC4F3D">
        <w:rPr>
          <w:shd w:val="clear" w:color="auto" w:fill="B6DDE8" w:themeFill="accent5" w:themeFillTint="66"/>
        </w:rPr>
        <w:t>= 6 μονάδες.</w:t>
      </w:r>
    </w:p>
    <w:p w:rsidR="00BC4F3D" w:rsidRDefault="00FD68CE" w:rsidP="00475791">
      <w:pPr>
        <w:jc w:val="both"/>
      </w:pPr>
      <w:r>
        <w:t xml:space="preserve">Περίπου: </w:t>
      </w:r>
      <w:r w:rsidR="00BE1AF0">
        <w:t xml:space="preserve">Συνδέω </w:t>
      </w:r>
      <w:r w:rsidR="00BC4F3D">
        <w:t xml:space="preserve">τον θετικό πόλο της μπαταρίας με τον πλαστικό χάρακα με </w:t>
      </w:r>
      <w:r w:rsidR="00BE1AF0">
        <w:t>το καλώδιο 1</w:t>
      </w:r>
      <w:r w:rsidR="00BC4F3D">
        <w:t>, τον χάρακα με τη λάμπα με το καλώδιο 2 και την λάμπα με τον αρνητικό πόλο της μπαταρίας με το καλώδιο 3</w:t>
      </w:r>
      <w:r>
        <w:t xml:space="preserve">. Επαναλαμβάνω για τα υπόλοιπα υλικά </w:t>
      </w:r>
      <w:r w:rsidRPr="00FD68CE">
        <w:rPr>
          <w:shd w:val="clear" w:color="auto" w:fill="E5B8B7" w:themeFill="accent2" w:themeFillTint="66"/>
        </w:rPr>
        <w:t>=6</w:t>
      </w:r>
    </w:p>
    <w:p w:rsidR="00BC4F3D" w:rsidRDefault="00BC4F3D" w:rsidP="00BC4F3D">
      <w:pPr>
        <w:jc w:val="both"/>
      </w:pPr>
      <w:r w:rsidRPr="00BC4F3D">
        <w:rPr>
          <w:shd w:val="clear" w:color="auto" w:fill="B6DDE8" w:themeFill="accent5" w:themeFillTint="66"/>
        </w:rPr>
        <w:t>γ) Συμπ</w:t>
      </w:r>
      <w:r>
        <w:rPr>
          <w:shd w:val="clear" w:color="auto" w:fill="B6DDE8" w:themeFill="accent5" w:themeFillTint="66"/>
        </w:rPr>
        <w:t>έ</w:t>
      </w:r>
      <w:r w:rsidRPr="00BC4F3D">
        <w:rPr>
          <w:shd w:val="clear" w:color="auto" w:fill="B6DDE8" w:themeFill="accent5" w:themeFillTint="66"/>
        </w:rPr>
        <w:t>ρ</w:t>
      </w:r>
      <w:r>
        <w:rPr>
          <w:shd w:val="clear" w:color="auto" w:fill="B6DDE8" w:themeFill="accent5" w:themeFillTint="66"/>
        </w:rPr>
        <w:t>α</w:t>
      </w:r>
      <w:r w:rsidRPr="00BC4F3D">
        <w:rPr>
          <w:shd w:val="clear" w:color="auto" w:fill="B6DDE8" w:themeFill="accent5" w:themeFillTint="66"/>
        </w:rPr>
        <w:t xml:space="preserve">σμα </w:t>
      </w:r>
      <w:r>
        <w:rPr>
          <w:shd w:val="clear" w:color="auto" w:fill="B6DDE8" w:themeFill="accent5" w:themeFillTint="66"/>
        </w:rPr>
        <w:t xml:space="preserve">1 </w:t>
      </w:r>
      <w:r w:rsidRPr="00BC4F3D">
        <w:rPr>
          <w:shd w:val="clear" w:color="auto" w:fill="B6DDE8" w:themeFill="accent5" w:themeFillTint="66"/>
        </w:rPr>
        <w:t xml:space="preserve">= </w:t>
      </w:r>
      <w:r>
        <w:rPr>
          <w:shd w:val="clear" w:color="auto" w:fill="B6DDE8" w:themeFill="accent5" w:themeFillTint="66"/>
        </w:rPr>
        <w:t>3</w:t>
      </w:r>
      <w:r w:rsidRPr="00BC4F3D">
        <w:rPr>
          <w:shd w:val="clear" w:color="auto" w:fill="B6DDE8" w:themeFill="accent5" w:themeFillTint="66"/>
        </w:rPr>
        <w:t xml:space="preserve"> μονάδες.</w:t>
      </w:r>
    </w:p>
    <w:p w:rsidR="00BC4F3D" w:rsidRDefault="00FD68CE" w:rsidP="00475791">
      <w:pPr>
        <w:jc w:val="both"/>
      </w:pPr>
      <w:r>
        <w:t>Όταν α</w:t>
      </w:r>
      <w:r w:rsidR="00BC4F3D">
        <w:t xml:space="preserve">νάβει η λάμπα </w:t>
      </w:r>
      <w:r>
        <w:t xml:space="preserve">σημαίνει ότι </w:t>
      </w:r>
      <w:r w:rsidR="00BC4F3D">
        <w:t xml:space="preserve">το υλικό επιτρέπει να περάσει ρεύμα, αλλιώς όχι </w:t>
      </w:r>
      <w:r w:rsidRPr="00FD68CE">
        <w:rPr>
          <w:shd w:val="clear" w:color="auto" w:fill="E5B8B7" w:themeFill="accent2" w:themeFillTint="66"/>
        </w:rPr>
        <w:t>=</w:t>
      </w:r>
      <w:r>
        <w:rPr>
          <w:shd w:val="clear" w:color="auto" w:fill="E5B8B7" w:themeFill="accent2" w:themeFillTint="66"/>
        </w:rPr>
        <w:t>3</w:t>
      </w:r>
    </w:p>
    <w:p w:rsidR="00BC4F3D" w:rsidRDefault="00BC4F3D" w:rsidP="00BC4F3D">
      <w:pPr>
        <w:jc w:val="both"/>
      </w:pPr>
      <w:r>
        <w:rPr>
          <w:shd w:val="clear" w:color="auto" w:fill="B6DDE8" w:themeFill="accent5" w:themeFillTint="66"/>
        </w:rPr>
        <w:t>δ</w:t>
      </w:r>
      <w:r w:rsidRPr="00BC4F3D">
        <w:rPr>
          <w:shd w:val="clear" w:color="auto" w:fill="B6DDE8" w:themeFill="accent5" w:themeFillTint="66"/>
        </w:rPr>
        <w:t>) Συμπ</w:t>
      </w:r>
      <w:r>
        <w:rPr>
          <w:shd w:val="clear" w:color="auto" w:fill="B6DDE8" w:themeFill="accent5" w:themeFillTint="66"/>
        </w:rPr>
        <w:t xml:space="preserve">έρασμα 2 </w:t>
      </w:r>
      <w:r w:rsidRPr="00BC4F3D">
        <w:rPr>
          <w:shd w:val="clear" w:color="auto" w:fill="B6DDE8" w:themeFill="accent5" w:themeFillTint="66"/>
        </w:rPr>
        <w:t xml:space="preserve">= </w:t>
      </w:r>
      <w:r>
        <w:rPr>
          <w:shd w:val="clear" w:color="auto" w:fill="B6DDE8" w:themeFill="accent5" w:themeFillTint="66"/>
        </w:rPr>
        <w:t>3</w:t>
      </w:r>
      <w:r w:rsidRPr="00BC4F3D">
        <w:rPr>
          <w:shd w:val="clear" w:color="auto" w:fill="B6DDE8" w:themeFill="accent5" w:themeFillTint="66"/>
        </w:rPr>
        <w:t xml:space="preserve"> μονάδες.</w:t>
      </w:r>
    </w:p>
    <w:p w:rsidR="00AD3F91" w:rsidRDefault="00BC4F3D" w:rsidP="00E65E55">
      <w:pPr>
        <w:spacing w:after="240"/>
        <w:jc w:val="both"/>
      </w:pPr>
      <w:r>
        <w:t>Αγωγοί: συνδετήρας (αν είναι μεταλλικός), αλουμινόχαρτο και κέρμα</w:t>
      </w:r>
      <w:r w:rsidR="00FD68CE">
        <w:t xml:space="preserve"> </w:t>
      </w:r>
      <w:r w:rsidR="00FD68CE" w:rsidRPr="00FD68CE">
        <w:rPr>
          <w:shd w:val="clear" w:color="auto" w:fill="E5B8B7" w:themeFill="accent2" w:themeFillTint="66"/>
        </w:rPr>
        <w:t>=</w:t>
      </w:r>
      <w:r w:rsidR="00FD68CE">
        <w:rPr>
          <w:shd w:val="clear" w:color="auto" w:fill="E5B8B7" w:themeFill="accent2" w:themeFillTint="66"/>
        </w:rPr>
        <w:t>3</w:t>
      </w:r>
      <w:r>
        <w:t xml:space="preserve"> </w:t>
      </w:r>
    </w:p>
    <w:sectPr w:rsidR="00AD3F91" w:rsidSect="00F938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D3F91"/>
    <w:rsid w:val="001615CA"/>
    <w:rsid w:val="00457241"/>
    <w:rsid w:val="00475791"/>
    <w:rsid w:val="00566DAC"/>
    <w:rsid w:val="005766C4"/>
    <w:rsid w:val="006C17B8"/>
    <w:rsid w:val="008673B0"/>
    <w:rsid w:val="009D27B7"/>
    <w:rsid w:val="00AD3F91"/>
    <w:rsid w:val="00B365A3"/>
    <w:rsid w:val="00BC4F3D"/>
    <w:rsid w:val="00BE1AF0"/>
    <w:rsid w:val="00E65E55"/>
    <w:rsid w:val="00F711D5"/>
    <w:rsid w:val="00F938F9"/>
    <w:rsid w:val="00FD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F9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66D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6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/>
            </a:pPr>
            <a:r>
              <a:rPr lang="el-GR" sz="1600"/>
              <a:t>Μεταβολή της περιόδου Τ σε σχέση με το μήκος </a:t>
            </a:r>
            <a:r>
              <a:rPr lang="el-GR" sz="1600" b="1" i="0" u="none" strike="noStrike" baseline="0"/>
              <a:t>ℓ</a:t>
            </a:r>
            <a:endParaRPr lang="en-US" sz="1600"/>
          </a:p>
        </c:rich>
      </c:tx>
      <c:layout/>
    </c:title>
    <c:plotArea>
      <c:layout/>
      <c:scatterChart>
        <c:scatterStyle val="smoothMarker"/>
        <c:ser>
          <c:idx val="0"/>
          <c:order val="0"/>
          <c:tx>
            <c:strRef>
              <c:f>Φύλλο2!$C$3</c:f>
              <c:strCache>
                <c:ptCount val="1"/>
                <c:pt idx="0">
                  <c:v>Περίοδος Τ (σε s)</c:v>
                </c:pt>
              </c:strCache>
            </c:strRef>
          </c:tx>
          <c:xVal>
            <c:numRef>
              <c:f>Φύλλο2!$B$4:$B$9</c:f>
              <c:numCache>
                <c:formatCode>General</c:formatCode>
                <c:ptCount val="6"/>
                <c:pt idx="0">
                  <c:v>0.2</c:v>
                </c:pt>
                <c:pt idx="1">
                  <c:v>0.5</c:v>
                </c:pt>
                <c:pt idx="2">
                  <c:v>0.8</c:v>
                </c:pt>
                <c:pt idx="3">
                  <c:v>1.2</c:v>
                </c:pt>
                <c:pt idx="4">
                  <c:v>1.6</c:v>
                </c:pt>
                <c:pt idx="5">
                  <c:v>2</c:v>
                </c:pt>
              </c:numCache>
            </c:numRef>
          </c:xVal>
          <c:yVal>
            <c:numRef>
              <c:f>Φύλλο2!$C$4:$C$9</c:f>
              <c:numCache>
                <c:formatCode>General</c:formatCode>
                <c:ptCount val="6"/>
                <c:pt idx="0">
                  <c:v>0.9</c:v>
                </c:pt>
                <c:pt idx="1">
                  <c:v>1.4</c:v>
                </c:pt>
                <c:pt idx="2">
                  <c:v>1.8</c:v>
                </c:pt>
                <c:pt idx="3">
                  <c:v>2.2000000000000002</c:v>
                </c:pt>
                <c:pt idx="4">
                  <c:v>2.5</c:v>
                </c:pt>
                <c:pt idx="5">
                  <c:v>2.8</c:v>
                </c:pt>
              </c:numCache>
            </c:numRef>
          </c:yVal>
          <c:smooth val="1"/>
        </c:ser>
        <c:axId val="113320320"/>
        <c:axId val="113322624"/>
      </c:scatterChart>
      <c:valAx>
        <c:axId val="1133203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 sz="1400"/>
                  <a:t>Μήκος </a:t>
                </a:r>
                <a:r>
                  <a:rPr lang="el-GR" sz="1400" b="1" i="0" u="none" strike="noStrike" baseline="0"/>
                  <a:t>ℓ</a:t>
                </a:r>
                <a:r>
                  <a:rPr lang="el-GR" sz="1400"/>
                  <a:t> (σε </a:t>
                </a:r>
                <a:r>
                  <a:rPr lang="en-US" sz="1400"/>
                  <a:t>m)</a:t>
                </a:r>
                <a:endParaRPr lang="el-GR" sz="1400"/>
              </a:p>
            </c:rich>
          </c:tx>
          <c:layout/>
        </c:title>
        <c:numFmt formatCode="General" sourceLinked="1"/>
        <c:tickLblPos val="nextTo"/>
        <c:crossAx val="113322624"/>
        <c:crosses val="autoZero"/>
        <c:crossBetween val="midCat"/>
        <c:majorUnit val="0.2"/>
      </c:valAx>
      <c:valAx>
        <c:axId val="1133226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l-GR" sz="1400"/>
                  <a:t>Περίοδος Τ (σε </a:t>
                </a:r>
                <a:r>
                  <a:rPr lang="en-US" sz="1400"/>
                  <a:t>s</a:t>
                </a:r>
                <a:r>
                  <a:rPr lang="el-GR" sz="1400"/>
                  <a:t>)</a:t>
                </a:r>
                <a:endParaRPr lang="en-US" sz="1400"/>
              </a:p>
            </c:rich>
          </c:tx>
          <c:layout/>
        </c:title>
        <c:numFmt formatCode="General" sourceLinked="1"/>
        <c:tickLblPos val="nextTo"/>
        <c:crossAx val="113320320"/>
        <c:crosses val="autoZero"/>
        <c:crossBetween val="midCat"/>
        <c:majorUnit val="0.30000000000000032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-=KA=-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afalo</cp:lastModifiedBy>
  <cp:revision>2</cp:revision>
  <dcterms:created xsi:type="dcterms:W3CDTF">2024-04-21T15:52:00Z</dcterms:created>
  <dcterms:modified xsi:type="dcterms:W3CDTF">2024-04-21T15:52:00Z</dcterms:modified>
</cp:coreProperties>
</file>