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6" w:rsidRDefault="003A71FD" w:rsidP="00736AD3">
      <w:pPr>
        <w:spacing w:after="0" w:line="240" w:lineRule="auto"/>
        <w:jc w:val="center"/>
        <w:rPr>
          <w:rFonts w:cs="Gabriola,Bold"/>
          <w:b/>
          <w:bCs/>
          <w:sz w:val="36"/>
          <w:szCs w:val="36"/>
        </w:rPr>
      </w:pPr>
      <w:r>
        <w:rPr>
          <w:rFonts w:cs="Gabriola,Bold"/>
          <w:b/>
          <w:bCs/>
          <w:sz w:val="36"/>
          <w:szCs w:val="36"/>
        </w:rPr>
        <w:t xml:space="preserve">                       </w:t>
      </w:r>
      <w:r w:rsidR="00736AD3">
        <w:rPr>
          <w:rFonts w:cs="Gabriola,Bold"/>
          <w:b/>
          <w:bCs/>
          <w:sz w:val="36"/>
          <w:szCs w:val="36"/>
        </w:rPr>
        <w:t xml:space="preserve">                                  </w:t>
      </w:r>
      <w:r>
        <w:rPr>
          <w:rFonts w:cs="Gabriola,Bold"/>
          <w:b/>
          <w:bCs/>
          <w:sz w:val="36"/>
          <w:szCs w:val="36"/>
        </w:rPr>
        <w:t xml:space="preserve"> Αγία Παρασκευή, 4 Μαρτίου 2015</w:t>
      </w:r>
    </w:p>
    <w:p w:rsidR="00736AD3" w:rsidRDefault="00736AD3" w:rsidP="00736AD3">
      <w:pPr>
        <w:spacing w:after="0" w:line="240" w:lineRule="auto"/>
        <w:jc w:val="center"/>
        <w:rPr>
          <w:rFonts w:cs="Gabriola,Bold"/>
          <w:b/>
          <w:bCs/>
          <w:sz w:val="36"/>
          <w:szCs w:val="36"/>
        </w:rPr>
      </w:pPr>
    </w:p>
    <w:p w:rsidR="00736AD3" w:rsidRDefault="00736AD3" w:rsidP="00390176">
      <w:pPr>
        <w:spacing w:after="0" w:line="240" w:lineRule="auto"/>
        <w:jc w:val="both"/>
        <w:rPr>
          <w:rFonts w:cs="Gabriola,Bold"/>
          <w:b/>
          <w:bCs/>
          <w:sz w:val="32"/>
          <w:szCs w:val="32"/>
        </w:rPr>
      </w:pPr>
      <w:r>
        <w:rPr>
          <w:rFonts w:cs="Gabriola,Bold"/>
          <w:b/>
          <w:bCs/>
          <w:sz w:val="32"/>
          <w:szCs w:val="32"/>
        </w:rPr>
        <w:t xml:space="preserve">                                                   </w:t>
      </w:r>
    </w:p>
    <w:p w:rsidR="003768B5" w:rsidRPr="003A71FD" w:rsidRDefault="00736AD3" w:rsidP="00390176">
      <w:pPr>
        <w:spacing w:after="0" w:line="240" w:lineRule="auto"/>
        <w:jc w:val="both"/>
        <w:rPr>
          <w:rFonts w:cs="Gabriola,Bold"/>
          <w:b/>
          <w:bCs/>
          <w:sz w:val="32"/>
          <w:szCs w:val="32"/>
        </w:rPr>
      </w:pPr>
      <w:r>
        <w:rPr>
          <w:rFonts w:cs="Gabriola,Bold"/>
          <w:b/>
          <w:bCs/>
          <w:sz w:val="32"/>
          <w:szCs w:val="32"/>
        </w:rPr>
        <w:t xml:space="preserve">                                                    </w:t>
      </w:r>
      <w:r w:rsidR="00390176" w:rsidRPr="003A71FD">
        <w:rPr>
          <w:rFonts w:cs="Gabriola,Bold"/>
          <w:b/>
          <w:bCs/>
          <w:sz w:val="32"/>
          <w:szCs w:val="32"/>
        </w:rPr>
        <w:t xml:space="preserve"> </w:t>
      </w:r>
      <w:r>
        <w:rPr>
          <w:rFonts w:cs="Gabriola,Bold"/>
          <w:b/>
          <w:bCs/>
          <w:sz w:val="32"/>
          <w:szCs w:val="32"/>
        </w:rPr>
        <w:t xml:space="preserve">   </w:t>
      </w:r>
      <w:r w:rsidR="00BA11A0" w:rsidRPr="003A71FD">
        <w:rPr>
          <w:rFonts w:cs="Gabriola,Bold"/>
          <w:b/>
          <w:bCs/>
          <w:sz w:val="32"/>
          <w:szCs w:val="32"/>
        </w:rPr>
        <w:t>ΔΕΛΤΙΟ ΤΥΠΟΥ</w:t>
      </w:r>
    </w:p>
    <w:p w:rsidR="00736AD3" w:rsidRPr="00390176" w:rsidRDefault="00736AD3" w:rsidP="00390176">
      <w:pPr>
        <w:spacing w:after="0" w:line="240" w:lineRule="auto"/>
        <w:jc w:val="both"/>
        <w:rPr>
          <w:rFonts w:cs="Gabriola,Bold"/>
          <w:b/>
          <w:bCs/>
          <w:sz w:val="28"/>
          <w:szCs w:val="28"/>
        </w:rPr>
      </w:pPr>
    </w:p>
    <w:p w:rsidR="00BA11A0" w:rsidRPr="00D81896" w:rsidRDefault="00390176" w:rsidP="003A71FD">
      <w:pPr>
        <w:spacing w:after="0" w:line="240" w:lineRule="auto"/>
        <w:ind w:firstLine="720"/>
        <w:jc w:val="both"/>
        <w:rPr>
          <w:rFonts w:cs="Gabriola,Bold"/>
          <w:b/>
          <w:bCs/>
          <w:sz w:val="24"/>
          <w:szCs w:val="24"/>
        </w:rPr>
      </w:pPr>
      <w:r w:rsidRPr="00D81896">
        <w:rPr>
          <w:rFonts w:cs="Gabriola,Bold"/>
          <w:bCs/>
          <w:sz w:val="24"/>
          <w:szCs w:val="24"/>
        </w:rPr>
        <w:t>Στο πλαίσιο του Ευρωπαϊκού Π</w:t>
      </w:r>
      <w:r w:rsidR="00BA11A0" w:rsidRPr="00D81896">
        <w:rPr>
          <w:rFonts w:cs="Gabriola,Bold"/>
          <w:bCs/>
          <w:sz w:val="24"/>
          <w:szCs w:val="24"/>
        </w:rPr>
        <w:t xml:space="preserve">ρογράμματος </w:t>
      </w:r>
      <w:r w:rsidR="00BA11A0" w:rsidRPr="00D81896">
        <w:rPr>
          <w:rFonts w:cs="Gabriola,Bold"/>
          <w:bCs/>
          <w:sz w:val="24"/>
          <w:szCs w:val="24"/>
          <w:lang w:val="en-US"/>
        </w:rPr>
        <w:t>Comenius</w:t>
      </w:r>
      <w:r w:rsidR="00BA11A0" w:rsidRPr="00D81896">
        <w:rPr>
          <w:rFonts w:cs="Gabriola,Bold"/>
          <w:bCs/>
          <w:sz w:val="24"/>
          <w:szCs w:val="24"/>
        </w:rPr>
        <w:t xml:space="preserve"> </w:t>
      </w:r>
      <w:r w:rsidR="00BA11A0" w:rsidRPr="00D81896">
        <w:rPr>
          <w:rFonts w:cs="Gabriola,Bold"/>
          <w:bCs/>
          <w:sz w:val="24"/>
          <w:szCs w:val="24"/>
          <w:lang w:val="en-US"/>
        </w:rPr>
        <w:t>Regio</w:t>
      </w:r>
      <w:r w:rsidR="00BA11A0" w:rsidRPr="00D81896">
        <w:rPr>
          <w:rFonts w:cs="Gabriola,Bold"/>
          <w:bCs/>
          <w:sz w:val="24"/>
          <w:szCs w:val="24"/>
        </w:rPr>
        <w:t xml:space="preserve"> 2013-2015 της Διεύθυνσης Δευτεροβάθμιας Εκπαίδευσης Β’ Αθήνας </w:t>
      </w:r>
      <w:r w:rsidR="009E4B56" w:rsidRPr="00D81896">
        <w:rPr>
          <w:rFonts w:cs="Gabriola,Bold"/>
          <w:bCs/>
          <w:sz w:val="24"/>
          <w:szCs w:val="24"/>
        </w:rPr>
        <w:t xml:space="preserve">με τίτλο: «Εκφοβισμός των Εφήβων: Τρόποι πρόληψης και αντιμετώπισης στο σχολικό περιβάλλον Ελλάδας και Κύπρου» </w:t>
      </w:r>
      <w:r w:rsidR="00BA11A0" w:rsidRPr="00D81896">
        <w:rPr>
          <w:rFonts w:cs="Gabriola,Bold"/>
          <w:bCs/>
          <w:sz w:val="24"/>
          <w:szCs w:val="24"/>
        </w:rPr>
        <w:t xml:space="preserve">και </w:t>
      </w:r>
      <w:r w:rsidR="00BA11A0" w:rsidRPr="00D81896">
        <w:rPr>
          <w:rFonts w:cs="Gabriola,Bold"/>
          <w:b/>
          <w:bCs/>
          <w:sz w:val="24"/>
          <w:szCs w:val="24"/>
        </w:rPr>
        <w:t xml:space="preserve">με αφορμή την Παγκόσμια Ημέρα κατά της Σχολικής Βίας και του Εκφοβισμού, </w:t>
      </w:r>
      <w:r w:rsidR="00DD7DF8" w:rsidRPr="00D81896">
        <w:rPr>
          <w:rFonts w:cs="Gabriola,Bold"/>
          <w:b/>
          <w:bCs/>
          <w:sz w:val="24"/>
          <w:szCs w:val="24"/>
        </w:rPr>
        <w:t>η Διεύθυνση Δ.Ε. Β’</w:t>
      </w:r>
      <w:r w:rsidR="00DD7DF8" w:rsidRPr="00D81896">
        <w:rPr>
          <w:rFonts w:cs="Gabriola,Bold"/>
          <w:bCs/>
          <w:sz w:val="24"/>
          <w:szCs w:val="24"/>
        </w:rPr>
        <w:t xml:space="preserve"> </w:t>
      </w:r>
      <w:r w:rsidR="00DD7DF8" w:rsidRPr="00D81896">
        <w:rPr>
          <w:rFonts w:cs="Gabriola,Bold"/>
          <w:b/>
          <w:bCs/>
          <w:sz w:val="24"/>
          <w:szCs w:val="24"/>
        </w:rPr>
        <w:t xml:space="preserve">Αθήνας </w:t>
      </w:r>
      <w:r w:rsidR="00DD7DF8" w:rsidRPr="00D81896">
        <w:rPr>
          <w:rFonts w:cs="Gabriola,Bold"/>
          <w:bCs/>
          <w:sz w:val="24"/>
          <w:szCs w:val="24"/>
        </w:rPr>
        <w:t xml:space="preserve">σε συνεργασία με τη </w:t>
      </w:r>
      <w:r w:rsidR="00DD7DF8" w:rsidRPr="00D81896">
        <w:rPr>
          <w:rFonts w:cs="Gabriola,Bold"/>
          <w:b/>
          <w:bCs/>
          <w:sz w:val="24"/>
          <w:szCs w:val="24"/>
        </w:rPr>
        <w:t xml:space="preserve">Μονάδα Εφηβικής Υγείας </w:t>
      </w:r>
      <w:r w:rsidRPr="00D81896">
        <w:rPr>
          <w:rFonts w:cs="Gabriola,Bold"/>
          <w:b/>
          <w:bCs/>
          <w:sz w:val="24"/>
          <w:szCs w:val="24"/>
        </w:rPr>
        <w:t xml:space="preserve">(Μ.Ε.Υ.) </w:t>
      </w:r>
      <w:r w:rsidR="00DD7DF8" w:rsidRPr="00D81896">
        <w:rPr>
          <w:rFonts w:cs="Gabriola,Bold"/>
          <w:b/>
          <w:bCs/>
          <w:sz w:val="24"/>
          <w:szCs w:val="24"/>
        </w:rPr>
        <w:t xml:space="preserve">της Β’ Παιδιατρικής Κλινικής </w:t>
      </w:r>
      <w:r w:rsidRPr="00D81896">
        <w:rPr>
          <w:rFonts w:cs="Gabriola,Bold"/>
          <w:b/>
          <w:bCs/>
          <w:sz w:val="24"/>
          <w:szCs w:val="24"/>
        </w:rPr>
        <w:t>του Πανεπιστημίου Αθηνών</w:t>
      </w:r>
      <w:r w:rsidR="00E47B1F" w:rsidRPr="00D81896">
        <w:rPr>
          <w:rFonts w:cs="Gabriola,Bold"/>
          <w:b/>
          <w:bCs/>
          <w:sz w:val="24"/>
          <w:szCs w:val="24"/>
        </w:rPr>
        <w:t>, Νοσοκομείο Παίδων</w:t>
      </w:r>
      <w:r w:rsidRPr="00D81896">
        <w:rPr>
          <w:rFonts w:cs="Gabriola,Bold"/>
          <w:b/>
          <w:bCs/>
          <w:sz w:val="24"/>
          <w:szCs w:val="24"/>
        </w:rPr>
        <w:t xml:space="preserve"> </w:t>
      </w:r>
      <w:r w:rsidR="00DD7DF8" w:rsidRPr="00D81896">
        <w:rPr>
          <w:rFonts w:cs="Gabriola,Bold"/>
          <w:b/>
          <w:bCs/>
          <w:sz w:val="24"/>
          <w:szCs w:val="24"/>
        </w:rPr>
        <w:t>«Π. &amp;</w:t>
      </w:r>
      <w:r w:rsidR="00DD7DF8" w:rsidRPr="00D81896">
        <w:rPr>
          <w:rFonts w:cs="Gabriola,Bold"/>
          <w:bCs/>
          <w:sz w:val="24"/>
          <w:szCs w:val="24"/>
        </w:rPr>
        <w:t xml:space="preserve"> </w:t>
      </w:r>
      <w:r w:rsidR="00DD7DF8" w:rsidRPr="00D81896">
        <w:rPr>
          <w:rFonts w:cs="Gabriola,Bold"/>
          <w:b/>
          <w:bCs/>
          <w:sz w:val="24"/>
          <w:szCs w:val="24"/>
        </w:rPr>
        <w:t>Α. Κυριακού»</w:t>
      </w:r>
      <w:r w:rsidR="00DD7DF8" w:rsidRPr="00D81896">
        <w:rPr>
          <w:rFonts w:cs="Gabriola,Bold"/>
          <w:bCs/>
          <w:sz w:val="24"/>
          <w:szCs w:val="24"/>
        </w:rPr>
        <w:t xml:space="preserve"> διοργανώνει τη </w:t>
      </w:r>
      <w:r w:rsidR="00DD7DF8" w:rsidRPr="00D81896">
        <w:rPr>
          <w:rFonts w:cs="Gabriola,Bold"/>
          <w:b/>
          <w:bCs/>
          <w:sz w:val="24"/>
          <w:szCs w:val="24"/>
        </w:rPr>
        <w:t>2</w:t>
      </w:r>
      <w:r w:rsidR="00DD7DF8" w:rsidRPr="00D81896">
        <w:rPr>
          <w:rFonts w:cs="Gabriola,Bold"/>
          <w:b/>
          <w:bCs/>
          <w:sz w:val="24"/>
          <w:szCs w:val="24"/>
          <w:vertAlign w:val="superscript"/>
        </w:rPr>
        <w:t>η</w:t>
      </w:r>
      <w:r w:rsidR="00E47B1F" w:rsidRPr="00D81896">
        <w:rPr>
          <w:rFonts w:cs="Gabriola,Bold"/>
          <w:b/>
          <w:bCs/>
          <w:sz w:val="24"/>
          <w:szCs w:val="24"/>
        </w:rPr>
        <w:t xml:space="preserve"> συνάντηση εκπαίδευσης «pee</w:t>
      </w:r>
      <w:r w:rsidR="00E47B1F" w:rsidRPr="00D81896">
        <w:rPr>
          <w:rFonts w:cs="Gabriola,Bold"/>
          <w:b/>
          <w:bCs/>
          <w:sz w:val="24"/>
          <w:szCs w:val="24"/>
          <w:lang w:val="en-US"/>
        </w:rPr>
        <w:t>r</w:t>
      </w:r>
      <w:r w:rsidR="00E47B1F" w:rsidRPr="00D81896">
        <w:rPr>
          <w:rFonts w:cs="Gabriola,Bold"/>
          <w:b/>
          <w:bCs/>
          <w:sz w:val="24"/>
          <w:szCs w:val="24"/>
        </w:rPr>
        <w:t xml:space="preserve"> </w:t>
      </w:r>
      <w:r w:rsidR="00DD7DF8" w:rsidRPr="00D81896">
        <w:rPr>
          <w:rFonts w:cs="Gabriola,Bold"/>
          <w:b/>
          <w:bCs/>
          <w:sz w:val="24"/>
          <w:szCs w:val="24"/>
        </w:rPr>
        <w:t>to</w:t>
      </w:r>
      <w:r w:rsidR="00E47B1F" w:rsidRPr="00D81896">
        <w:rPr>
          <w:rFonts w:cs="Gabriola,Bold"/>
          <w:b/>
          <w:bCs/>
          <w:sz w:val="24"/>
          <w:szCs w:val="24"/>
        </w:rPr>
        <w:t xml:space="preserve"> </w:t>
      </w:r>
      <w:r w:rsidR="00DD7DF8" w:rsidRPr="00D81896">
        <w:rPr>
          <w:rFonts w:cs="Gabriola,Bold"/>
          <w:b/>
          <w:bCs/>
          <w:sz w:val="24"/>
          <w:szCs w:val="24"/>
        </w:rPr>
        <w:t>peer</w:t>
      </w:r>
      <w:r w:rsidR="00E47B1F" w:rsidRPr="00D81896">
        <w:rPr>
          <w:rFonts w:cs="Gabriola,Bold"/>
          <w:b/>
          <w:bCs/>
          <w:sz w:val="24"/>
          <w:szCs w:val="24"/>
        </w:rPr>
        <w:t xml:space="preserve"> </w:t>
      </w:r>
      <w:r w:rsidR="00DD7DF8" w:rsidRPr="00D81896">
        <w:rPr>
          <w:rFonts w:cs="Gabriola,Bold"/>
          <w:b/>
          <w:bCs/>
          <w:sz w:val="24"/>
          <w:szCs w:val="24"/>
        </w:rPr>
        <w:t>educ</w:t>
      </w:r>
      <w:r w:rsidR="00E47B1F" w:rsidRPr="00D81896">
        <w:rPr>
          <w:rFonts w:cs="Gabriola,Bold"/>
          <w:b/>
          <w:bCs/>
          <w:sz w:val="24"/>
          <w:szCs w:val="24"/>
        </w:rPr>
        <w:t>ation» των</w:t>
      </w:r>
      <w:r w:rsidR="00E47B1F" w:rsidRPr="00D81896">
        <w:rPr>
          <w:rFonts w:cs="Gabriola,Bold"/>
          <w:bCs/>
          <w:sz w:val="24"/>
          <w:szCs w:val="24"/>
        </w:rPr>
        <w:t xml:space="preserve"> </w:t>
      </w:r>
      <w:r w:rsidR="00E47B1F" w:rsidRPr="00D81896">
        <w:rPr>
          <w:rFonts w:cs="Gabriola,Bold"/>
          <w:b/>
          <w:bCs/>
          <w:sz w:val="24"/>
          <w:szCs w:val="24"/>
        </w:rPr>
        <w:t>μαθητών – μεντόρων</w:t>
      </w:r>
      <w:r w:rsidR="00E47B1F" w:rsidRPr="00D81896">
        <w:rPr>
          <w:rFonts w:cs="Gabriola,Bold"/>
          <w:bCs/>
          <w:sz w:val="24"/>
          <w:szCs w:val="24"/>
        </w:rPr>
        <w:t xml:space="preserve"> </w:t>
      </w:r>
      <w:r w:rsidR="003A71FD" w:rsidRPr="00D81896">
        <w:rPr>
          <w:rFonts w:cs="Gabriola,Bold"/>
          <w:bCs/>
          <w:sz w:val="24"/>
          <w:szCs w:val="24"/>
        </w:rPr>
        <w:t xml:space="preserve">και των Καθηγητών – Συνδέσμων με τη Δ.Δ.Ε. για το Σχολικό Εκφοβισμό </w:t>
      </w:r>
      <w:r w:rsidR="00E47B1F" w:rsidRPr="00D81896">
        <w:rPr>
          <w:rFonts w:cs="Gabriola,Bold"/>
          <w:bCs/>
          <w:sz w:val="24"/>
          <w:szCs w:val="24"/>
        </w:rPr>
        <w:t>των Σχολικών Μονάδων αρμοδιότητας της Δ.Δ.Ε.</w:t>
      </w:r>
      <w:r w:rsidR="00DF5818" w:rsidRPr="00D81896">
        <w:rPr>
          <w:rFonts w:cs="Gabriola,Bold"/>
          <w:bCs/>
          <w:sz w:val="24"/>
          <w:szCs w:val="24"/>
        </w:rPr>
        <w:t xml:space="preserve">, την </w:t>
      </w:r>
      <w:r w:rsidR="00DF5818" w:rsidRPr="00D81896">
        <w:rPr>
          <w:rFonts w:cs="Gabriola,Bold"/>
          <w:b/>
          <w:bCs/>
          <w:sz w:val="24"/>
          <w:szCs w:val="24"/>
        </w:rPr>
        <w:t>Παρασκευή 6</w:t>
      </w:r>
      <w:r w:rsidR="00DF5818" w:rsidRPr="00D81896">
        <w:rPr>
          <w:rFonts w:cs="Gabriola,Bold"/>
          <w:bCs/>
          <w:sz w:val="24"/>
          <w:szCs w:val="24"/>
        </w:rPr>
        <w:t xml:space="preserve"> </w:t>
      </w:r>
      <w:r w:rsidR="00DF5818" w:rsidRPr="00D81896">
        <w:rPr>
          <w:rFonts w:cs="Gabriola,Bold"/>
          <w:b/>
          <w:bCs/>
          <w:sz w:val="24"/>
          <w:szCs w:val="24"/>
        </w:rPr>
        <w:t>Μαρτίου 2015</w:t>
      </w:r>
      <w:r w:rsidR="00D81896" w:rsidRPr="00D81896">
        <w:rPr>
          <w:rFonts w:cs="Gabriola,Bold"/>
          <w:b/>
          <w:bCs/>
          <w:sz w:val="24"/>
          <w:szCs w:val="24"/>
        </w:rPr>
        <w:t xml:space="preserve">, </w:t>
      </w:r>
      <w:r w:rsidR="00D81896">
        <w:rPr>
          <w:rFonts w:cs="Gabriola,Bold"/>
          <w:b/>
          <w:bCs/>
          <w:sz w:val="24"/>
          <w:szCs w:val="24"/>
        </w:rPr>
        <w:t>από 11:00 – 14:00,</w:t>
      </w:r>
      <w:r w:rsidR="00DF5818" w:rsidRPr="00D81896">
        <w:rPr>
          <w:rFonts w:cs="Gabriola,Bold"/>
          <w:b/>
          <w:bCs/>
          <w:sz w:val="24"/>
          <w:szCs w:val="24"/>
        </w:rPr>
        <w:t xml:space="preserve"> στην αίθουσα «</w:t>
      </w:r>
      <w:r w:rsidR="00DF5818" w:rsidRPr="00D81896">
        <w:rPr>
          <w:rFonts w:cs="Gabriola,Bold"/>
          <w:b/>
          <w:bCs/>
          <w:sz w:val="24"/>
          <w:szCs w:val="24"/>
          <w:lang w:val="en-US"/>
        </w:rPr>
        <w:t>Jacqueline</w:t>
      </w:r>
      <w:r w:rsidR="00DF5818" w:rsidRPr="00D81896">
        <w:rPr>
          <w:rFonts w:cs="Gabriola,Bold"/>
          <w:b/>
          <w:bCs/>
          <w:sz w:val="24"/>
          <w:szCs w:val="24"/>
        </w:rPr>
        <w:t xml:space="preserve"> </w:t>
      </w:r>
      <w:r w:rsidR="00DF5818" w:rsidRPr="00D81896">
        <w:rPr>
          <w:rFonts w:cs="Gabriola,Bold"/>
          <w:b/>
          <w:bCs/>
          <w:sz w:val="24"/>
          <w:szCs w:val="24"/>
          <w:lang w:val="en-US"/>
        </w:rPr>
        <w:t>de</w:t>
      </w:r>
      <w:r w:rsidR="00DF5818" w:rsidRPr="00D81896">
        <w:rPr>
          <w:rFonts w:cs="Gabriola,Bold"/>
          <w:b/>
          <w:bCs/>
          <w:sz w:val="24"/>
          <w:szCs w:val="24"/>
        </w:rPr>
        <w:t xml:space="preserve"> </w:t>
      </w:r>
      <w:r w:rsidR="00DF5818" w:rsidRPr="00D81896">
        <w:rPr>
          <w:rFonts w:cs="Gabriola,Bold"/>
          <w:b/>
          <w:bCs/>
          <w:sz w:val="24"/>
          <w:szCs w:val="24"/>
          <w:lang w:val="en-US"/>
        </w:rPr>
        <w:t>Romilly</w:t>
      </w:r>
      <w:r w:rsidR="00DF5818" w:rsidRPr="00D81896">
        <w:rPr>
          <w:rFonts w:cs="Gabriola,Bold"/>
          <w:b/>
          <w:bCs/>
          <w:sz w:val="24"/>
          <w:szCs w:val="24"/>
        </w:rPr>
        <w:t>» του Υπουργείου Πολιτισμού, Παιδείας και Θρησκευμάτων.</w:t>
      </w:r>
    </w:p>
    <w:p w:rsidR="00E47B1F" w:rsidRPr="00D81896" w:rsidRDefault="00E47B1F" w:rsidP="00390176">
      <w:pPr>
        <w:spacing w:after="0" w:line="240" w:lineRule="auto"/>
        <w:ind w:firstLine="720"/>
        <w:jc w:val="both"/>
        <w:rPr>
          <w:rFonts w:cs="Gabriola,Bold"/>
          <w:b/>
          <w:bCs/>
          <w:sz w:val="24"/>
          <w:szCs w:val="24"/>
        </w:rPr>
      </w:pPr>
    </w:p>
    <w:p w:rsidR="005F560E" w:rsidRPr="00D81896" w:rsidRDefault="009E4B56" w:rsidP="0039017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  <w:r w:rsidRPr="00D81896">
        <w:rPr>
          <w:rFonts w:cs="Gabriola,Bold"/>
          <w:bCs/>
          <w:sz w:val="24"/>
          <w:szCs w:val="24"/>
        </w:rPr>
        <w:t xml:space="preserve">Οι επιπτώσεις του σχολικού εκφοβισμού είναι ποικίλες, σοβαρές και μακροχρόνιες και αφορούν στα παιδιά που θυματοποιούνται, αλλά και τα παιδιά θύτες καθώς επίσης και τα παιδιά παρατηρητές. </w:t>
      </w:r>
      <w:r w:rsidR="009707E5" w:rsidRPr="00D81896">
        <w:rPr>
          <w:rFonts w:cs="Gabriola,Bold"/>
          <w:bCs/>
          <w:sz w:val="24"/>
          <w:szCs w:val="24"/>
        </w:rPr>
        <w:t xml:space="preserve">Η εκπαίδευση </w:t>
      </w:r>
      <w:r w:rsidRPr="00D81896">
        <w:rPr>
          <w:rFonts w:cs="Gabriola,Bold"/>
          <w:bCs/>
          <w:sz w:val="24"/>
          <w:szCs w:val="24"/>
        </w:rPr>
        <w:t xml:space="preserve">των μαθητών – μεντόρων </w:t>
      </w:r>
      <w:r w:rsidR="009707E5" w:rsidRPr="00D81896">
        <w:rPr>
          <w:rFonts w:cs="Gabriola,Bold"/>
          <w:bCs/>
          <w:sz w:val="24"/>
          <w:szCs w:val="24"/>
        </w:rPr>
        <w:t xml:space="preserve">πραγματοποιείται στο πλαίσιο εφαρμογής του </w:t>
      </w:r>
      <w:r w:rsidRPr="00D81896">
        <w:rPr>
          <w:rFonts w:cs="Gabriola,Bold"/>
          <w:bCs/>
          <w:sz w:val="24"/>
          <w:szCs w:val="24"/>
        </w:rPr>
        <w:t xml:space="preserve">καινοτόμου </w:t>
      </w:r>
      <w:r w:rsidR="00E47B1F" w:rsidRPr="00D81896">
        <w:rPr>
          <w:rFonts w:cs="Gabriola,Bold"/>
          <w:bCs/>
          <w:sz w:val="24"/>
          <w:szCs w:val="24"/>
        </w:rPr>
        <w:t xml:space="preserve">πιλοτικού </w:t>
      </w:r>
      <w:r w:rsidR="009707E5" w:rsidRPr="00D81896">
        <w:rPr>
          <w:rFonts w:cs="Gabriola,Bold"/>
          <w:bCs/>
          <w:sz w:val="24"/>
          <w:szCs w:val="24"/>
        </w:rPr>
        <w:t xml:space="preserve">προγράμματος </w:t>
      </w:r>
      <w:r w:rsidR="00E47B1F" w:rsidRPr="00D81896">
        <w:rPr>
          <w:rFonts w:cs="Gabriola,Bold"/>
          <w:b/>
          <w:bCs/>
          <w:sz w:val="24"/>
          <w:szCs w:val="24"/>
        </w:rPr>
        <w:t xml:space="preserve">της </w:t>
      </w:r>
      <w:r w:rsidR="009707E5" w:rsidRPr="00D81896">
        <w:rPr>
          <w:rFonts w:cs="Gabriola,Bold"/>
          <w:b/>
          <w:bCs/>
          <w:sz w:val="24"/>
          <w:szCs w:val="24"/>
        </w:rPr>
        <w:t>εκπαίδευση</w:t>
      </w:r>
      <w:r w:rsidR="00E47B1F" w:rsidRPr="00D81896">
        <w:rPr>
          <w:rFonts w:cs="Gabriola,Bold"/>
          <w:b/>
          <w:bCs/>
          <w:sz w:val="24"/>
          <w:szCs w:val="24"/>
        </w:rPr>
        <w:t>ς</w:t>
      </w:r>
      <w:r w:rsidR="009707E5" w:rsidRPr="00D81896">
        <w:rPr>
          <w:rFonts w:cs="Gabriola,Bold"/>
          <w:b/>
          <w:bCs/>
          <w:sz w:val="24"/>
          <w:szCs w:val="24"/>
        </w:rPr>
        <w:t xml:space="preserve"> του</w:t>
      </w:r>
      <w:r w:rsidR="009707E5" w:rsidRPr="00D81896">
        <w:rPr>
          <w:rFonts w:cs="Gabriola,Bold"/>
          <w:bCs/>
          <w:sz w:val="24"/>
          <w:szCs w:val="24"/>
        </w:rPr>
        <w:t xml:space="preserve"> </w:t>
      </w:r>
      <w:r w:rsidR="009707E5" w:rsidRPr="00D81896">
        <w:rPr>
          <w:rFonts w:cs="Gabriola,Bold"/>
          <w:b/>
          <w:bCs/>
          <w:sz w:val="24"/>
          <w:szCs w:val="24"/>
        </w:rPr>
        <w:t>συνομήλικου προς το συνομήλικο</w:t>
      </w:r>
      <w:r w:rsidR="009707E5" w:rsidRPr="00D81896">
        <w:rPr>
          <w:rFonts w:cs="Gabriola,Bold"/>
          <w:bCs/>
          <w:sz w:val="24"/>
          <w:szCs w:val="24"/>
        </w:rPr>
        <w:t xml:space="preserve"> </w:t>
      </w:r>
      <w:r w:rsidR="009707E5" w:rsidRPr="00D81896">
        <w:rPr>
          <w:rFonts w:cs="Gabriola,Bold"/>
          <w:b/>
          <w:bCs/>
          <w:sz w:val="24"/>
          <w:szCs w:val="24"/>
        </w:rPr>
        <w:t>σε θέματα σχετικά με</w:t>
      </w:r>
      <w:r w:rsidR="009707E5" w:rsidRPr="00D81896">
        <w:rPr>
          <w:rFonts w:cs="Gabriola,Bold"/>
          <w:bCs/>
          <w:sz w:val="24"/>
          <w:szCs w:val="24"/>
        </w:rPr>
        <w:t xml:space="preserve"> </w:t>
      </w:r>
      <w:r w:rsidR="003F1FE0" w:rsidRPr="00D81896">
        <w:rPr>
          <w:rFonts w:cs="Gabriola,Bold"/>
          <w:b/>
          <w:bCs/>
          <w:sz w:val="24"/>
          <w:szCs w:val="24"/>
        </w:rPr>
        <w:t xml:space="preserve">τον εκφοβισμό </w:t>
      </w:r>
      <w:r w:rsidRPr="00D81896">
        <w:rPr>
          <w:rFonts w:cs="Gabriola,Bold"/>
          <w:b/>
          <w:bCs/>
          <w:sz w:val="24"/>
          <w:szCs w:val="24"/>
        </w:rPr>
        <w:t xml:space="preserve">των εφήβων </w:t>
      </w:r>
      <w:r w:rsidR="003F1FE0" w:rsidRPr="00D81896">
        <w:rPr>
          <w:rFonts w:cs="Gabriola,Bold"/>
          <w:b/>
          <w:bCs/>
          <w:sz w:val="24"/>
          <w:szCs w:val="24"/>
        </w:rPr>
        <w:t>και τη βία στο σχολείο</w:t>
      </w:r>
      <w:r w:rsidR="005F560E" w:rsidRPr="00D81896">
        <w:rPr>
          <w:rFonts w:cs="Gabriola,Bold"/>
          <w:b/>
          <w:bCs/>
          <w:sz w:val="24"/>
          <w:szCs w:val="24"/>
        </w:rPr>
        <w:t>.</w:t>
      </w:r>
      <w:r w:rsidR="005F560E" w:rsidRPr="00D81896">
        <w:rPr>
          <w:rFonts w:cs="Gabriola,Bold"/>
          <w:bCs/>
          <w:sz w:val="24"/>
          <w:szCs w:val="24"/>
        </w:rPr>
        <w:t xml:space="preserve"> Ο</w:t>
      </w:r>
      <w:r w:rsidRPr="00D81896">
        <w:rPr>
          <w:rFonts w:cs="Gabriola,Bold"/>
          <w:bCs/>
          <w:sz w:val="24"/>
          <w:szCs w:val="24"/>
        </w:rPr>
        <w:t>ι</w:t>
      </w:r>
      <w:r w:rsidR="005F560E" w:rsidRPr="00D81896">
        <w:rPr>
          <w:rFonts w:cs="Gabriola,Bold"/>
          <w:bCs/>
          <w:sz w:val="24"/>
          <w:szCs w:val="24"/>
        </w:rPr>
        <w:t xml:space="preserve"> </w:t>
      </w:r>
      <w:r w:rsidRPr="00D81896">
        <w:rPr>
          <w:rFonts w:cs="Gabriola,Bold"/>
          <w:bCs/>
          <w:sz w:val="24"/>
          <w:szCs w:val="24"/>
        </w:rPr>
        <w:t xml:space="preserve">μαθητές – μέντορες </w:t>
      </w:r>
      <w:r w:rsidR="00873634" w:rsidRPr="00D81896">
        <w:rPr>
          <w:rFonts w:cs="Gabriola,Bold"/>
          <w:bCs/>
          <w:sz w:val="24"/>
          <w:szCs w:val="24"/>
        </w:rPr>
        <w:t xml:space="preserve">εκπαιδεύονται για να </w:t>
      </w:r>
      <w:r w:rsidR="00760BDF" w:rsidRPr="00D81896">
        <w:rPr>
          <w:rFonts w:cs="Gabriola,Bold"/>
          <w:bCs/>
          <w:sz w:val="24"/>
          <w:szCs w:val="24"/>
        </w:rPr>
        <w:t>αναλάβ</w:t>
      </w:r>
      <w:r w:rsidRPr="00D81896">
        <w:rPr>
          <w:rFonts w:cs="Gabriola,Bold"/>
          <w:bCs/>
          <w:sz w:val="24"/>
          <w:szCs w:val="24"/>
        </w:rPr>
        <w:t xml:space="preserve">ουν </w:t>
      </w:r>
      <w:r w:rsidR="00873634" w:rsidRPr="00D81896">
        <w:rPr>
          <w:rFonts w:cs="Gabriola,Bold"/>
          <w:bCs/>
          <w:sz w:val="24"/>
          <w:szCs w:val="24"/>
        </w:rPr>
        <w:t xml:space="preserve">με τη σειρά τους </w:t>
      </w:r>
      <w:r w:rsidRPr="00D81896">
        <w:rPr>
          <w:rFonts w:cs="Gabriola,Bold"/>
          <w:bCs/>
          <w:sz w:val="24"/>
          <w:szCs w:val="24"/>
        </w:rPr>
        <w:t xml:space="preserve">να </w:t>
      </w:r>
      <w:r w:rsidR="00873634" w:rsidRPr="00D81896">
        <w:rPr>
          <w:rFonts w:cs="Gabriola,Bold"/>
          <w:bCs/>
          <w:sz w:val="24"/>
          <w:szCs w:val="24"/>
        </w:rPr>
        <w:t>ενημερώσουν, να ευαισθητο</w:t>
      </w:r>
      <w:r w:rsidR="001801AC">
        <w:rPr>
          <w:rFonts w:cs="Gabriola,Bold"/>
          <w:bCs/>
          <w:sz w:val="24"/>
          <w:szCs w:val="24"/>
        </w:rPr>
        <w:t>ποιήσουν, να εκπαιδεύσουν, να κ</w:t>
      </w:r>
      <w:r w:rsidR="00873634" w:rsidRPr="00D81896">
        <w:rPr>
          <w:rFonts w:cs="Gabriola,Bold"/>
          <w:bCs/>
          <w:sz w:val="24"/>
          <w:szCs w:val="24"/>
        </w:rPr>
        <w:t xml:space="preserve">ινητοποιήσουν τους συνομηλίκους τους ενάντια </w:t>
      </w:r>
      <w:r w:rsidR="000619A0" w:rsidRPr="00D81896">
        <w:rPr>
          <w:rFonts w:cs="Gabriola,Bold"/>
          <w:bCs/>
          <w:sz w:val="24"/>
          <w:szCs w:val="24"/>
        </w:rPr>
        <w:t xml:space="preserve">στον εκφοβισμό και την ενδοσχολική βία </w:t>
      </w:r>
      <w:r w:rsidR="00873634" w:rsidRPr="00D81896">
        <w:rPr>
          <w:rFonts w:cs="Gabriola,Bold"/>
          <w:bCs/>
          <w:sz w:val="24"/>
          <w:szCs w:val="24"/>
        </w:rPr>
        <w:t xml:space="preserve">έτσι, ώστε να συνειδητοποιήσουν ότι είναι απαραβίαστο δικαίωμά τους να ζουν σε ένα σχολικό περιβάλλον χωρίς βία. Οι μαθητές εκπαιδεύονται να </w:t>
      </w:r>
      <w:r w:rsidR="00760BDF" w:rsidRPr="00D81896">
        <w:rPr>
          <w:rFonts w:cs="Gabriola,Bold"/>
          <w:bCs/>
          <w:sz w:val="24"/>
          <w:szCs w:val="24"/>
        </w:rPr>
        <w:t xml:space="preserve">αναγνωρίζουν τις μορφές βίας, να αντιλαμβάνονται τα αίτια και τις </w:t>
      </w:r>
      <w:r w:rsidR="00F733A2" w:rsidRPr="00D81896">
        <w:rPr>
          <w:rFonts w:cs="Gabriola,Bold"/>
          <w:bCs/>
          <w:sz w:val="24"/>
          <w:szCs w:val="24"/>
        </w:rPr>
        <w:t xml:space="preserve">σημαντικές και χρόνιες </w:t>
      </w:r>
      <w:r w:rsidR="00760BDF" w:rsidRPr="00D81896">
        <w:rPr>
          <w:rFonts w:cs="Gabriola,Bold"/>
          <w:bCs/>
          <w:sz w:val="24"/>
          <w:szCs w:val="24"/>
        </w:rPr>
        <w:t xml:space="preserve">επιπτώσεις της βίας, να αρνούνται κάθε μορφή βίας, να την </w:t>
      </w:r>
      <w:r w:rsidR="00873634" w:rsidRPr="00D81896">
        <w:rPr>
          <w:rFonts w:cs="Gabriola,Bold"/>
          <w:bCs/>
          <w:sz w:val="24"/>
          <w:szCs w:val="24"/>
        </w:rPr>
        <w:t>αποτρέπουν</w:t>
      </w:r>
      <w:r w:rsidR="00D35BDC" w:rsidRPr="00D81896">
        <w:rPr>
          <w:rFonts w:cs="Gabriola,Bold"/>
          <w:bCs/>
          <w:sz w:val="24"/>
          <w:szCs w:val="24"/>
        </w:rPr>
        <w:t>,</w:t>
      </w:r>
      <w:r w:rsidR="00873634" w:rsidRPr="00D81896">
        <w:rPr>
          <w:rFonts w:cs="Gabriola,Bold"/>
          <w:bCs/>
          <w:sz w:val="24"/>
          <w:szCs w:val="24"/>
        </w:rPr>
        <w:t xml:space="preserve"> </w:t>
      </w:r>
      <w:r w:rsidR="000619A0" w:rsidRPr="00D81896">
        <w:rPr>
          <w:rFonts w:cs="Gabriola,Bold"/>
          <w:bCs/>
          <w:sz w:val="24"/>
          <w:szCs w:val="24"/>
        </w:rPr>
        <w:t xml:space="preserve">βρίσκοντας προσεγγίσεις υποστήριξης μεταξύ των συνομηλίκων </w:t>
      </w:r>
      <w:r w:rsidR="00760BDF" w:rsidRPr="00D81896">
        <w:rPr>
          <w:rFonts w:cs="Gabriola,Bold"/>
          <w:bCs/>
          <w:sz w:val="24"/>
          <w:szCs w:val="24"/>
        </w:rPr>
        <w:t xml:space="preserve">και </w:t>
      </w:r>
      <w:r w:rsidR="000619A0" w:rsidRPr="00D81896">
        <w:rPr>
          <w:rFonts w:cs="Gabriola,Bold"/>
          <w:bCs/>
          <w:sz w:val="24"/>
          <w:szCs w:val="24"/>
        </w:rPr>
        <w:t xml:space="preserve">βελτιώνοντας </w:t>
      </w:r>
      <w:r w:rsidR="00873634" w:rsidRPr="00D81896">
        <w:rPr>
          <w:rFonts w:cs="Gabriola,Bold"/>
          <w:bCs/>
          <w:sz w:val="24"/>
          <w:szCs w:val="24"/>
        </w:rPr>
        <w:t>την ποιότητα της σχολικής τους ζωής.</w:t>
      </w:r>
    </w:p>
    <w:p w:rsidR="000619A0" w:rsidRPr="00D81896" w:rsidRDefault="000619A0" w:rsidP="0039017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</w:p>
    <w:p w:rsidR="00D81896" w:rsidRDefault="000619A0" w:rsidP="00D8189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  <w:r w:rsidRPr="00D81896">
        <w:rPr>
          <w:rFonts w:cs="Gabriola,Bold"/>
          <w:bCs/>
          <w:sz w:val="24"/>
          <w:szCs w:val="24"/>
        </w:rPr>
        <w:t xml:space="preserve">Το </w:t>
      </w:r>
      <w:r w:rsidR="00DF5818" w:rsidRPr="00D81896">
        <w:rPr>
          <w:rFonts w:cs="Gabriola,Bold"/>
          <w:bCs/>
          <w:sz w:val="24"/>
          <w:szCs w:val="24"/>
        </w:rPr>
        <w:t xml:space="preserve">στοχευμένο </w:t>
      </w:r>
      <w:r w:rsidRPr="00D81896">
        <w:rPr>
          <w:rFonts w:cs="Gabriola,Bold"/>
          <w:b/>
          <w:bCs/>
          <w:sz w:val="24"/>
          <w:szCs w:val="24"/>
        </w:rPr>
        <w:t xml:space="preserve">Ευρωπαϊκό Πρόγραμμα </w:t>
      </w:r>
      <w:r w:rsidRPr="00D81896">
        <w:rPr>
          <w:rFonts w:cs="Gabriola,Bold"/>
          <w:b/>
          <w:bCs/>
          <w:sz w:val="24"/>
          <w:szCs w:val="24"/>
          <w:lang w:val="en-US"/>
        </w:rPr>
        <w:t>Comenius</w:t>
      </w:r>
      <w:r w:rsidRPr="00D81896">
        <w:rPr>
          <w:rFonts w:cs="Gabriola,Bold"/>
          <w:b/>
          <w:bCs/>
          <w:sz w:val="24"/>
          <w:szCs w:val="24"/>
        </w:rPr>
        <w:t xml:space="preserve"> </w:t>
      </w:r>
      <w:r w:rsidRPr="00D81896">
        <w:rPr>
          <w:rFonts w:cs="Gabriola,Bold"/>
          <w:b/>
          <w:bCs/>
          <w:sz w:val="24"/>
          <w:szCs w:val="24"/>
          <w:lang w:val="en-US"/>
        </w:rPr>
        <w:t>Regio</w:t>
      </w:r>
      <w:r w:rsidRPr="00D81896">
        <w:rPr>
          <w:rFonts w:cs="Gabriola,Bold"/>
          <w:bCs/>
          <w:sz w:val="24"/>
          <w:szCs w:val="24"/>
        </w:rPr>
        <w:t xml:space="preserve"> </w:t>
      </w:r>
      <w:r w:rsidR="00DF5818" w:rsidRPr="00D81896">
        <w:rPr>
          <w:rFonts w:cs="Gabriola,Bold"/>
          <w:bCs/>
          <w:sz w:val="24"/>
          <w:szCs w:val="24"/>
        </w:rPr>
        <w:t xml:space="preserve">είναι ένα ολοκληρωμένο πρόγραμμα παρέμβασης </w:t>
      </w:r>
      <w:r w:rsidR="00F733A2" w:rsidRPr="00D81896">
        <w:rPr>
          <w:rFonts w:cs="Gabriola,Bold"/>
          <w:bCs/>
          <w:sz w:val="24"/>
          <w:szCs w:val="24"/>
        </w:rPr>
        <w:t xml:space="preserve">για την πρόληψη και αντιμετώπιση του εκφοβισμού των εφήβων </w:t>
      </w:r>
      <w:r w:rsidR="00DF5818" w:rsidRPr="00D81896">
        <w:rPr>
          <w:rFonts w:cs="Gabriola,Bold"/>
          <w:bCs/>
          <w:sz w:val="24"/>
          <w:szCs w:val="24"/>
        </w:rPr>
        <w:t xml:space="preserve">διάρκειας δύο ετών, στο οποίο συμμετέχει το σύνολο της σχολικής κοινότητας αλλά και ευρύτεροι κοινωνικοί φορείς </w:t>
      </w:r>
      <w:r w:rsidR="00F97DAE" w:rsidRPr="00D81896">
        <w:rPr>
          <w:rFonts w:cs="Gabriola,Bold"/>
          <w:bCs/>
          <w:sz w:val="24"/>
          <w:szCs w:val="24"/>
        </w:rPr>
        <w:t xml:space="preserve">και στοχεύει, εκτός των άλλων και στην τόνωση </w:t>
      </w:r>
      <w:r w:rsidR="00D35BDC" w:rsidRPr="00D81896">
        <w:rPr>
          <w:rFonts w:cs="Gabriola,Bold"/>
          <w:bCs/>
          <w:sz w:val="24"/>
          <w:szCs w:val="24"/>
        </w:rPr>
        <w:t>της</w:t>
      </w:r>
      <w:r w:rsidR="00736AD3" w:rsidRPr="00D81896">
        <w:rPr>
          <w:rFonts w:cs="Gabriola,Bold"/>
          <w:bCs/>
          <w:sz w:val="24"/>
          <w:szCs w:val="24"/>
        </w:rPr>
        <w:t xml:space="preserve"> </w:t>
      </w:r>
      <w:r w:rsidR="00F97DAE" w:rsidRPr="00D81896">
        <w:rPr>
          <w:rFonts w:cs="Gabriola,Bold"/>
          <w:bCs/>
          <w:sz w:val="24"/>
          <w:szCs w:val="24"/>
        </w:rPr>
        <w:t>αυτοεκτίμησης και του ρόλου των μαθητών και μαθητριών ως ενεργού παράγοντα της σχολικής ζωής.</w:t>
      </w:r>
      <w:r w:rsidR="00D81896">
        <w:rPr>
          <w:rFonts w:cs="Gabriola,Bold"/>
          <w:bCs/>
          <w:sz w:val="24"/>
          <w:szCs w:val="24"/>
        </w:rPr>
        <w:t xml:space="preserve"> </w:t>
      </w:r>
    </w:p>
    <w:p w:rsidR="00D81896" w:rsidRDefault="00D81896" w:rsidP="00D8189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</w:p>
    <w:p w:rsidR="00F97DAE" w:rsidRPr="00D81896" w:rsidRDefault="00F97DAE" w:rsidP="00D8189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  <w:r w:rsidRPr="00D81896">
        <w:rPr>
          <w:rFonts w:cs="Gabriola,Bold"/>
          <w:b/>
          <w:bCs/>
          <w:sz w:val="24"/>
          <w:szCs w:val="24"/>
        </w:rPr>
        <w:t>Στη 2</w:t>
      </w:r>
      <w:r w:rsidRPr="00D81896">
        <w:rPr>
          <w:rFonts w:cs="Gabriola,Bold"/>
          <w:b/>
          <w:bCs/>
          <w:sz w:val="24"/>
          <w:szCs w:val="24"/>
          <w:vertAlign w:val="superscript"/>
        </w:rPr>
        <w:t>η</w:t>
      </w:r>
      <w:r w:rsidRPr="00D81896">
        <w:rPr>
          <w:rFonts w:cs="Gabriola,Bold"/>
          <w:b/>
          <w:bCs/>
          <w:sz w:val="24"/>
          <w:szCs w:val="24"/>
        </w:rPr>
        <w:t xml:space="preserve"> συνάντηση εκπαίδευσης των μαθητών – μεντόρων </w:t>
      </w:r>
      <w:r w:rsidR="00D35BDC" w:rsidRPr="00D81896">
        <w:rPr>
          <w:rFonts w:cs="Gabriola,Bold"/>
          <w:b/>
          <w:bCs/>
          <w:sz w:val="24"/>
          <w:szCs w:val="24"/>
        </w:rPr>
        <w:t>και των Καθηγητών –</w:t>
      </w:r>
      <w:r w:rsidR="00D35BDC" w:rsidRPr="00D81896">
        <w:rPr>
          <w:rFonts w:cs="Gabriola,Bold"/>
          <w:bCs/>
          <w:sz w:val="24"/>
          <w:szCs w:val="24"/>
        </w:rPr>
        <w:t xml:space="preserve"> </w:t>
      </w:r>
      <w:r w:rsidR="00D35BDC" w:rsidRPr="00D81896">
        <w:rPr>
          <w:rFonts w:cs="Gabriola,Bold"/>
          <w:b/>
          <w:bCs/>
          <w:sz w:val="24"/>
          <w:szCs w:val="24"/>
        </w:rPr>
        <w:t xml:space="preserve">Συνδέσμων </w:t>
      </w:r>
      <w:r w:rsidR="00C22AC5" w:rsidRPr="00D81896">
        <w:rPr>
          <w:rFonts w:cs="Gabriola,Bold"/>
          <w:bCs/>
          <w:sz w:val="24"/>
          <w:szCs w:val="24"/>
        </w:rPr>
        <w:t xml:space="preserve">θα γίνει σύνδεση με τα θέματα </w:t>
      </w:r>
      <w:r w:rsidR="00D35BDC" w:rsidRPr="00D81896">
        <w:rPr>
          <w:rFonts w:cs="Gabriola,Bold"/>
          <w:bCs/>
          <w:sz w:val="24"/>
          <w:szCs w:val="24"/>
        </w:rPr>
        <w:t xml:space="preserve">εκπαίδευσης </w:t>
      </w:r>
      <w:r w:rsidR="00C22AC5" w:rsidRPr="00D81896">
        <w:rPr>
          <w:rFonts w:cs="Gabriola,Bold"/>
          <w:bCs/>
          <w:sz w:val="24"/>
          <w:szCs w:val="24"/>
        </w:rPr>
        <w:t>της 1</w:t>
      </w:r>
      <w:r w:rsidR="00C22AC5" w:rsidRPr="00D81896">
        <w:rPr>
          <w:rFonts w:cs="Gabriola,Bold"/>
          <w:bCs/>
          <w:sz w:val="24"/>
          <w:szCs w:val="24"/>
          <w:vertAlign w:val="superscript"/>
        </w:rPr>
        <w:t>ης</w:t>
      </w:r>
      <w:r w:rsidR="00C22AC5" w:rsidRPr="00D81896">
        <w:rPr>
          <w:rFonts w:cs="Gabriola,Bold"/>
          <w:bCs/>
          <w:sz w:val="24"/>
          <w:szCs w:val="24"/>
        </w:rPr>
        <w:t xml:space="preserve"> συνάντησης εκπαίδευσης των μαθητών και </w:t>
      </w:r>
      <w:r w:rsidRPr="00D81896">
        <w:rPr>
          <w:rFonts w:cs="Gabriola,Bold"/>
          <w:bCs/>
          <w:sz w:val="24"/>
          <w:szCs w:val="24"/>
        </w:rPr>
        <w:t>θα παρουσιαστούν συνοπτικά η σημασία του εκφοβισμού των εφήβων, οι μορφές, οι παράγοντες που τον προκαλούν</w:t>
      </w:r>
      <w:r w:rsidR="001B6AAE" w:rsidRPr="00D81896">
        <w:rPr>
          <w:rFonts w:cs="Gabriola,Bold"/>
          <w:bCs/>
          <w:sz w:val="24"/>
          <w:szCs w:val="24"/>
        </w:rPr>
        <w:t xml:space="preserve">, οι επιπτώσεις, τα χαρακτηριστικά και τα συναισθήματα του θύτη, του θύματος και των παρατηρητών καθώς και το σύνθημα κατά της βίας : ΠΑΙΔ(Ε)ΙΑ, ΟΧΙ ΒΙΑ από την </w:t>
      </w:r>
      <w:r w:rsidR="001B6AAE" w:rsidRPr="00D81896">
        <w:rPr>
          <w:rFonts w:cs="Gabriola,Bold"/>
          <w:b/>
          <w:bCs/>
          <w:sz w:val="24"/>
          <w:szCs w:val="24"/>
        </w:rPr>
        <w:t xml:space="preserve">Οργανωτική </w:t>
      </w:r>
      <w:r w:rsidR="00894F60" w:rsidRPr="00D81896">
        <w:rPr>
          <w:rFonts w:cs="Gabriola,Bold"/>
          <w:b/>
          <w:bCs/>
          <w:sz w:val="24"/>
          <w:szCs w:val="24"/>
        </w:rPr>
        <w:t>Επιτροπή,</w:t>
      </w:r>
      <w:r w:rsidR="00894F60" w:rsidRPr="00D81896">
        <w:rPr>
          <w:rFonts w:cs="Gabriola,Bold"/>
          <w:bCs/>
          <w:sz w:val="24"/>
          <w:szCs w:val="24"/>
        </w:rPr>
        <w:t xml:space="preserve"> η οποία απαρτίζεται από μαθητές</w:t>
      </w:r>
      <w:r w:rsidR="001B6AAE" w:rsidRPr="00D81896">
        <w:rPr>
          <w:rFonts w:cs="Gabriola,Bold"/>
          <w:bCs/>
          <w:sz w:val="24"/>
          <w:szCs w:val="24"/>
        </w:rPr>
        <w:t xml:space="preserve"> –</w:t>
      </w:r>
      <w:r w:rsidR="00894F60" w:rsidRPr="00D81896">
        <w:rPr>
          <w:rFonts w:cs="Gabriola,Bold"/>
          <w:bCs/>
          <w:sz w:val="24"/>
          <w:szCs w:val="24"/>
        </w:rPr>
        <w:t xml:space="preserve"> μέντορες κ</w:t>
      </w:r>
      <w:r w:rsidR="00D81896">
        <w:rPr>
          <w:rFonts w:cs="Gabriola,Bold"/>
          <w:bCs/>
          <w:sz w:val="24"/>
          <w:szCs w:val="24"/>
        </w:rPr>
        <w:t xml:space="preserve">αι των δύο ομάδων των Σχολείων (230 μαθητές), που φιλοξενούν τη δράση </w:t>
      </w:r>
      <w:r w:rsidR="00894F60" w:rsidRPr="00D81896">
        <w:rPr>
          <w:rFonts w:cs="Gabriola,Bold"/>
          <w:bCs/>
          <w:sz w:val="24"/>
          <w:szCs w:val="24"/>
        </w:rPr>
        <w:t>της εκπαίδευσης «</w:t>
      </w:r>
      <w:r w:rsidR="00894F60" w:rsidRPr="00D81896">
        <w:rPr>
          <w:rFonts w:cs="Gabriola,Bold"/>
          <w:bCs/>
          <w:sz w:val="24"/>
          <w:szCs w:val="24"/>
          <w:lang w:val="en-US"/>
        </w:rPr>
        <w:t>peer</w:t>
      </w:r>
      <w:r w:rsidR="00894F60" w:rsidRPr="00D81896">
        <w:rPr>
          <w:rFonts w:cs="Gabriola,Bold"/>
          <w:bCs/>
          <w:sz w:val="24"/>
          <w:szCs w:val="24"/>
        </w:rPr>
        <w:t xml:space="preserve"> </w:t>
      </w:r>
      <w:r w:rsidR="00894F60" w:rsidRPr="00D81896">
        <w:rPr>
          <w:rFonts w:cs="Gabriola,Bold"/>
          <w:bCs/>
          <w:sz w:val="24"/>
          <w:szCs w:val="24"/>
          <w:lang w:val="en-US"/>
        </w:rPr>
        <w:t>to</w:t>
      </w:r>
      <w:r w:rsidR="00894F60" w:rsidRPr="00D81896">
        <w:rPr>
          <w:rFonts w:cs="Gabriola,Bold"/>
          <w:bCs/>
          <w:sz w:val="24"/>
          <w:szCs w:val="24"/>
        </w:rPr>
        <w:t xml:space="preserve"> </w:t>
      </w:r>
      <w:r w:rsidR="00894F60" w:rsidRPr="00D81896">
        <w:rPr>
          <w:rFonts w:cs="Gabriola,Bold"/>
          <w:bCs/>
          <w:sz w:val="24"/>
          <w:szCs w:val="24"/>
          <w:lang w:val="en-US"/>
        </w:rPr>
        <w:t>peer</w:t>
      </w:r>
      <w:r w:rsidR="00894F60" w:rsidRPr="00D81896">
        <w:rPr>
          <w:rFonts w:cs="Gabriola,Bold"/>
          <w:bCs/>
          <w:sz w:val="24"/>
          <w:szCs w:val="24"/>
        </w:rPr>
        <w:t xml:space="preserve"> </w:t>
      </w:r>
      <w:r w:rsidR="00894F60" w:rsidRPr="00D81896">
        <w:rPr>
          <w:rFonts w:cs="Gabriola,Bold"/>
          <w:bCs/>
          <w:sz w:val="24"/>
          <w:szCs w:val="24"/>
          <w:lang w:val="en-US"/>
        </w:rPr>
        <w:t>education</w:t>
      </w:r>
      <w:r w:rsidR="005B01FD" w:rsidRPr="00D81896">
        <w:rPr>
          <w:rFonts w:cs="Gabriola,Bold"/>
          <w:bCs/>
          <w:sz w:val="24"/>
          <w:szCs w:val="24"/>
        </w:rPr>
        <w:t>»</w:t>
      </w:r>
      <w:r w:rsidR="00D81896">
        <w:rPr>
          <w:rFonts w:cs="Gabriola,Bold"/>
          <w:bCs/>
          <w:sz w:val="24"/>
          <w:szCs w:val="24"/>
        </w:rPr>
        <w:t xml:space="preserve"> στο χώρο τους, </w:t>
      </w:r>
      <w:r w:rsidR="00894F60" w:rsidRPr="00D81896">
        <w:rPr>
          <w:rFonts w:cs="Gabriola,Bold"/>
          <w:bCs/>
          <w:sz w:val="24"/>
          <w:szCs w:val="24"/>
        </w:rPr>
        <w:t>του 3</w:t>
      </w:r>
      <w:r w:rsidR="00894F60" w:rsidRPr="00D81896">
        <w:rPr>
          <w:rFonts w:cs="Gabriola,Bold"/>
          <w:bCs/>
          <w:sz w:val="24"/>
          <w:szCs w:val="24"/>
          <w:vertAlign w:val="superscript"/>
        </w:rPr>
        <w:t>ου</w:t>
      </w:r>
      <w:r w:rsidR="00894F60" w:rsidRPr="00D81896">
        <w:rPr>
          <w:rFonts w:cs="Gabriola,Bold"/>
          <w:bCs/>
          <w:sz w:val="24"/>
          <w:szCs w:val="24"/>
        </w:rPr>
        <w:t xml:space="preserve"> Γυμνασίου Αγίας  Παρασκευής και του 5</w:t>
      </w:r>
      <w:r w:rsidR="00894F60" w:rsidRPr="00D81896">
        <w:rPr>
          <w:rFonts w:cs="Gabriola,Bold"/>
          <w:bCs/>
          <w:sz w:val="24"/>
          <w:szCs w:val="24"/>
          <w:vertAlign w:val="superscript"/>
        </w:rPr>
        <w:t>ου</w:t>
      </w:r>
      <w:r w:rsidR="00894F60" w:rsidRPr="00D81896">
        <w:rPr>
          <w:rFonts w:cs="Gabriola,Bold"/>
          <w:bCs/>
          <w:sz w:val="24"/>
          <w:szCs w:val="24"/>
        </w:rPr>
        <w:t xml:space="preserve"> Γενικού Λυκείου Αμαρουσίου</w:t>
      </w:r>
      <w:r w:rsidR="00C22AC5" w:rsidRPr="00D81896">
        <w:rPr>
          <w:rFonts w:cs="Gabriola,Bold"/>
          <w:bCs/>
          <w:sz w:val="24"/>
          <w:szCs w:val="24"/>
        </w:rPr>
        <w:t>.</w:t>
      </w:r>
    </w:p>
    <w:p w:rsidR="00C22AC5" w:rsidRDefault="00C22AC5" w:rsidP="0039017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</w:p>
    <w:p w:rsidR="00D81896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</w:p>
    <w:p w:rsidR="00D81896" w:rsidRPr="00D81896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</w:p>
    <w:p w:rsidR="00A73EAE" w:rsidRPr="00206D3D" w:rsidRDefault="00D81896" w:rsidP="00C22AC5">
      <w:pPr>
        <w:jc w:val="both"/>
        <w:rPr>
          <w:rFonts w:cs="Gabriola,Bold"/>
          <w:bCs/>
          <w:sz w:val="24"/>
          <w:szCs w:val="24"/>
        </w:rPr>
      </w:pPr>
      <w:r>
        <w:rPr>
          <w:rFonts w:cs="Gabriola,Bold"/>
          <w:bCs/>
          <w:sz w:val="24"/>
          <w:szCs w:val="24"/>
        </w:rPr>
        <w:t xml:space="preserve">                 </w:t>
      </w:r>
      <w:r w:rsidR="00C22AC5" w:rsidRPr="00D81896">
        <w:rPr>
          <w:rFonts w:cs="Gabriola,Bold"/>
          <w:bCs/>
          <w:sz w:val="24"/>
          <w:szCs w:val="24"/>
        </w:rPr>
        <w:t xml:space="preserve">Θα παρουσιαστούν δράσεις των μαθητών του </w:t>
      </w:r>
      <w:r w:rsidR="00C22AC5" w:rsidRPr="00D81896">
        <w:rPr>
          <w:rFonts w:cs="Gabriola,Bold"/>
          <w:b/>
          <w:bCs/>
          <w:sz w:val="24"/>
          <w:szCs w:val="24"/>
        </w:rPr>
        <w:t>3</w:t>
      </w:r>
      <w:r w:rsidR="00C22AC5" w:rsidRPr="00D81896">
        <w:rPr>
          <w:rFonts w:cs="Gabriola,Bold"/>
          <w:b/>
          <w:bCs/>
          <w:sz w:val="24"/>
          <w:szCs w:val="24"/>
          <w:vertAlign w:val="superscript"/>
        </w:rPr>
        <w:t>ου</w:t>
      </w:r>
      <w:r w:rsidR="00C22AC5" w:rsidRPr="00D81896">
        <w:rPr>
          <w:rFonts w:cs="Gabriola,Bold"/>
          <w:b/>
          <w:bCs/>
          <w:sz w:val="24"/>
          <w:szCs w:val="24"/>
        </w:rPr>
        <w:t xml:space="preserve"> Γενικού Λυκείου Νέου Ηρακλείου</w:t>
      </w:r>
      <w:r w:rsidR="00C22AC5" w:rsidRPr="00D81896">
        <w:rPr>
          <w:rFonts w:cs="Gabriola,Bold"/>
          <w:bCs/>
          <w:sz w:val="24"/>
          <w:szCs w:val="24"/>
        </w:rPr>
        <w:t xml:space="preserve"> </w:t>
      </w:r>
      <w:r w:rsidR="00C22AC5" w:rsidRPr="00D81896">
        <w:rPr>
          <w:rFonts w:cs="Gabriola,Bold"/>
          <w:b/>
          <w:bCs/>
          <w:sz w:val="24"/>
          <w:szCs w:val="24"/>
        </w:rPr>
        <w:t>Αττικής,</w:t>
      </w:r>
      <w:r w:rsidR="00C22AC5" w:rsidRPr="00D81896">
        <w:rPr>
          <w:rFonts w:cs="Gabriola,Bold"/>
          <w:bCs/>
          <w:sz w:val="24"/>
          <w:szCs w:val="24"/>
        </w:rPr>
        <w:t xml:space="preserve"> κεντρικού σχολείου – πυρήνα των δράσεων του Ευρωπαϊκού Προγράμματος </w:t>
      </w:r>
      <w:r w:rsidR="00C22AC5" w:rsidRPr="00D81896">
        <w:rPr>
          <w:rFonts w:cs="Gabriola,Bold"/>
          <w:bCs/>
          <w:sz w:val="24"/>
          <w:szCs w:val="24"/>
          <w:lang w:val="en-US"/>
        </w:rPr>
        <w:t>Comenius</w:t>
      </w:r>
      <w:r w:rsidR="00C22AC5" w:rsidRPr="00D81896">
        <w:rPr>
          <w:rFonts w:cs="Gabriola,Bold"/>
          <w:bCs/>
          <w:sz w:val="24"/>
          <w:szCs w:val="24"/>
        </w:rPr>
        <w:t xml:space="preserve"> </w:t>
      </w:r>
      <w:r w:rsidR="00C22AC5" w:rsidRPr="00D81896">
        <w:rPr>
          <w:rFonts w:cs="Gabriola,Bold"/>
          <w:bCs/>
          <w:sz w:val="24"/>
          <w:szCs w:val="24"/>
          <w:lang w:val="en-US"/>
        </w:rPr>
        <w:t>Regio</w:t>
      </w:r>
      <w:r w:rsidR="00C22AC5" w:rsidRPr="00D81896">
        <w:rPr>
          <w:rFonts w:cs="Gabriola,Bold"/>
          <w:bCs/>
          <w:sz w:val="24"/>
          <w:szCs w:val="24"/>
        </w:rPr>
        <w:t>. Κεντρικοί ομιλητές – εκπαιδευτές της 2</w:t>
      </w:r>
      <w:r w:rsidR="00C22AC5" w:rsidRPr="00D81896">
        <w:rPr>
          <w:rFonts w:cs="Gabriola,Bold"/>
          <w:bCs/>
          <w:sz w:val="24"/>
          <w:szCs w:val="24"/>
          <w:vertAlign w:val="superscript"/>
        </w:rPr>
        <w:t>ης</w:t>
      </w:r>
      <w:r w:rsidR="00C22AC5" w:rsidRPr="00D81896">
        <w:rPr>
          <w:rFonts w:cs="Gabriola,Bold"/>
          <w:bCs/>
          <w:sz w:val="24"/>
          <w:szCs w:val="24"/>
        </w:rPr>
        <w:t xml:space="preserve"> συνάντησης εκπαίδευσης θα είναι η </w:t>
      </w:r>
      <w:r w:rsidR="00C22AC5" w:rsidRPr="00D81896">
        <w:rPr>
          <w:rFonts w:cs="Gabriola,Bold"/>
          <w:b/>
          <w:bCs/>
          <w:sz w:val="24"/>
          <w:szCs w:val="24"/>
        </w:rPr>
        <w:t>κ. Άρτεμις Κ. Τσίτσικα,</w:t>
      </w:r>
      <w:r w:rsidR="00C22AC5" w:rsidRPr="00D81896">
        <w:rPr>
          <w:rFonts w:cs="Gabriola,Bold"/>
          <w:bCs/>
          <w:sz w:val="24"/>
          <w:szCs w:val="24"/>
        </w:rPr>
        <w:t xml:space="preserve"> Επίκουρη Καθηγήτρια της Παιδιατρικής </w:t>
      </w:r>
      <w:r w:rsidR="00D718FD" w:rsidRPr="00D81896">
        <w:rPr>
          <w:rFonts w:cs="Gabriola,Bold"/>
          <w:bCs/>
          <w:sz w:val="24"/>
          <w:szCs w:val="24"/>
        </w:rPr>
        <w:t xml:space="preserve">- </w:t>
      </w:r>
      <w:r w:rsidR="00C22AC5" w:rsidRPr="00D81896">
        <w:rPr>
          <w:rFonts w:cs="Gabriola,Bold"/>
          <w:bCs/>
          <w:sz w:val="24"/>
          <w:szCs w:val="24"/>
        </w:rPr>
        <w:t xml:space="preserve">Εφηβικής Ιατρικής της Ιατρικής Σχολής </w:t>
      </w:r>
      <w:r w:rsidR="005B01FD" w:rsidRPr="00D81896">
        <w:rPr>
          <w:rFonts w:cs="Gabriola,Bold"/>
          <w:bCs/>
          <w:sz w:val="24"/>
          <w:szCs w:val="24"/>
        </w:rPr>
        <w:t xml:space="preserve">του Πανεπιστημίου Αθηνών και Επιστημονική Υπεύθυνος της Μονάδας Εφηβικής Υγείας (Μ.Ε.Υ.) της Β΄ Παιδιατρικής Κλινικής του Πανεπιστημίου Αθηνών, Νοσοκομείο Παίδων «Π.&amp;Α. Κυριακού» με θέμα: </w:t>
      </w:r>
      <w:r w:rsidR="00D718FD" w:rsidRPr="00D81896">
        <w:rPr>
          <w:rFonts w:cs="Gabriola,Bold"/>
          <w:bCs/>
          <w:sz w:val="24"/>
          <w:szCs w:val="24"/>
        </w:rPr>
        <w:t xml:space="preserve">«Εκφοβισμός και Βία στον ψηφιακό και φυσικό κόσμο» καθώς και η </w:t>
      </w:r>
      <w:r w:rsidR="00D718FD" w:rsidRPr="00D81896">
        <w:rPr>
          <w:rFonts w:cs="Gabriola,Bold"/>
          <w:b/>
          <w:bCs/>
          <w:sz w:val="24"/>
          <w:szCs w:val="24"/>
        </w:rPr>
        <w:t>κ. Ζαχαρούλα Σμυρναίου,</w:t>
      </w:r>
      <w:r w:rsidR="00D718FD" w:rsidRPr="00D81896">
        <w:rPr>
          <w:rFonts w:cs="Gabriola,Bold"/>
          <w:bCs/>
          <w:sz w:val="24"/>
          <w:szCs w:val="24"/>
        </w:rPr>
        <w:t xml:space="preserve"> </w:t>
      </w:r>
      <w:r w:rsidR="009F3EBC" w:rsidRPr="00D81896">
        <w:rPr>
          <w:rFonts w:cs="Gabriola,Bold"/>
          <w:bCs/>
          <w:sz w:val="24"/>
          <w:szCs w:val="24"/>
        </w:rPr>
        <w:t>Επίκουρη Καθηγήτρια του Τμήματος Φιλοσοφίας Παιδαγωγικής Ψυχολογίας, του Τομέα Παιδαγωγικής του ΕΚΠΑ με θέμα: «Δράσεις πρόληψης και ευαισθητοποίησης για την αντιμετώπιση του σχολικού εκφοβισμού – ψοχοπαιδαγωγική προσέγγιση»</w:t>
      </w:r>
      <w:r w:rsidR="00D35BDC" w:rsidRPr="00D81896">
        <w:rPr>
          <w:rFonts w:cs="Gabriola,Bold"/>
          <w:bCs/>
          <w:sz w:val="24"/>
          <w:szCs w:val="24"/>
        </w:rPr>
        <w:t>.</w:t>
      </w:r>
      <w:r w:rsidR="00A73EAE" w:rsidRPr="00D81896">
        <w:rPr>
          <w:rFonts w:cs="Gabriola,Bold"/>
          <w:bCs/>
          <w:sz w:val="24"/>
          <w:szCs w:val="24"/>
        </w:rPr>
        <w:t xml:space="preserve"> </w:t>
      </w:r>
      <w:r w:rsidR="008D2F97">
        <w:rPr>
          <w:rFonts w:cs="Gabriola,Bold"/>
          <w:bCs/>
          <w:sz w:val="24"/>
          <w:szCs w:val="24"/>
        </w:rPr>
        <w:t xml:space="preserve">Τη συχνότητα του φαινομένου του εκφοβισμού εντός του σχολικού περιβάλλοντος και το σημαντικό ρόλο των παρατηρητών κάθε επιθετικής συμπεριφοράς θα παρουσιάσει στην ομιλία του «….. ΜΑ ΤΙ ΜΠΟΡΩ ΝΑ ΚΑΝΩ;» ο </w:t>
      </w:r>
      <w:r w:rsidR="008D2F97" w:rsidRPr="008D2F97">
        <w:rPr>
          <w:rFonts w:cs="Gabriola,Bold"/>
          <w:b/>
          <w:bCs/>
          <w:sz w:val="24"/>
          <w:szCs w:val="24"/>
        </w:rPr>
        <w:t>κ. Γιώργος Θεοφάνους,</w:t>
      </w:r>
      <w:r w:rsidR="008D2F97">
        <w:rPr>
          <w:rFonts w:cs="Gabriola,Bold"/>
          <w:b/>
          <w:bCs/>
          <w:sz w:val="24"/>
          <w:szCs w:val="24"/>
        </w:rPr>
        <w:t xml:space="preserve"> </w:t>
      </w:r>
      <w:r w:rsidR="008D2F97" w:rsidRPr="00206D3D">
        <w:rPr>
          <w:rFonts w:cs="Gabriola,Bold"/>
          <w:bCs/>
          <w:sz w:val="24"/>
          <w:szCs w:val="24"/>
        </w:rPr>
        <w:t xml:space="preserve">συνθέτης, στιχουργός, Δάσκαλος Μουσικής και Πρέσβης Καλής Θελήσεως του Οργανισμού </w:t>
      </w:r>
      <w:r w:rsidR="00206D3D">
        <w:rPr>
          <w:rFonts w:cs="Gabriola,Bold"/>
          <w:bCs/>
          <w:sz w:val="24"/>
          <w:szCs w:val="24"/>
          <w:lang w:val="en-US"/>
        </w:rPr>
        <w:t>Hope</w:t>
      </w:r>
      <w:r w:rsidR="00206D3D" w:rsidRPr="00206D3D">
        <w:rPr>
          <w:rFonts w:cs="Gabriola,Bold"/>
          <w:bCs/>
          <w:sz w:val="24"/>
          <w:szCs w:val="24"/>
        </w:rPr>
        <w:t xml:space="preserve"> </w:t>
      </w:r>
      <w:r w:rsidR="00206D3D">
        <w:rPr>
          <w:rFonts w:cs="Gabriola,Bold"/>
          <w:bCs/>
          <w:sz w:val="24"/>
          <w:szCs w:val="24"/>
          <w:lang w:val="en-US"/>
        </w:rPr>
        <w:t>For</w:t>
      </w:r>
      <w:r w:rsidR="00206D3D" w:rsidRPr="00206D3D">
        <w:rPr>
          <w:rFonts w:cs="Gabriola,Bold"/>
          <w:bCs/>
          <w:sz w:val="24"/>
          <w:szCs w:val="24"/>
        </w:rPr>
        <w:t xml:space="preserve"> </w:t>
      </w:r>
      <w:r w:rsidR="00206D3D">
        <w:rPr>
          <w:rFonts w:cs="Gabriola,Bold"/>
          <w:bCs/>
          <w:sz w:val="24"/>
          <w:szCs w:val="24"/>
          <w:lang w:val="en-US"/>
        </w:rPr>
        <w:t>Children</w:t>
      </w:r>
      <w:r w:rsidR="00206D3D" w:rsidRPr="00206D3D">
        <w:rPr>
          <w:rFonts w:cs="Gabriola,Bold"/>
          <w:bCs/>
          <w:sz w:val="24"/>
          <w:szCs w:val="24"/>
        </w:rPr>
        <w:t xml:space="preserve"> </w:t>
      </w:r>
      <w:r w:rsidR="00206D3D">
        <w:rPr>
          <w:rFonts w:cs="Gabriola,Bold"/>
          <w:bCs/>
          <w:sz w:val="24"/>
          <w:szCs w:val="24"/>
          <w:lang w:val="en-US"/>
        </w:rPr>
        <w:t>UNCRC</w:t>
      </w:r>
      <w:r w:rsidR="00206D3D" w:rsidRPr="00206D3D">
        <w:rPr>
          <w:rFonts w:cs="Gabriola,Bold"/>
          <w:bCs/>
          <w:sz w:val="24"/>
          <w:szCs w:val="24"/>
        </w:rPr>
        <w:t xml:space="preserve"> </w:t>
      </w:r>
      <w:r w:rsidR="00206D3D">
        <w:rPr>
          <w:rFonts w:cs="Gabriola,Bold"/>
          <w:bCs/>
          <w:sz w:val="24"/>
          <w:szCs w:val="24"/>
          <w:lang w:val="en-US"/>
        </w:rPr>
        <w:t>Policy</w:t>
      </w:r>
      <w:r w:rsidR="00206D3D" w:rsidRPr="00206D3D">
        <w:rPr>
          <w:rFonts w:cs="Gabriola,Bold"/>
          <w:bCs/>
          <w:sz w:val="24"/>
          <w:szCs w:val="24"/>
        </w:rPr>
        <w:t xml:space="preserve"> </w:t>
      </w:r>
      <w:r w:rsidR="00206D3D">
        <w:rPr>
          <w:rFonts w:cs="Gabriola,Bold"/>
          <w:bCs/>
          <w:sz w:val="24"/>
          <w:szCs w:val="24"/>
          <w:lang w:val="en-US"/>
        </w:rPr>
        <w:t>Center</w:t>
      </w:r>
      <w:r w:rsidR="00206D3D" w:rsidRPr="00206D3D">
        <w:rPr>
          <w:rFonts w:cs="Gabriola,Bold"/>
          <w:bCs/>
          <w:sz w:val="24"/>
          <w:szCs w:val="24"/>
        </w:rPr>
        <w:t>.</w:t>
      </w:r>
    </w:p>
    <w:p w:rsidR="00C22AC5" w:rsidRPr="00D81896" w:rsidRDefault="00A73EAE" w:rsidP="00C22AC5">
      <w:pPr>
        <w:jc w:val="both"/>
        <w:rPr>
          <w:rFonts w:cs="Gabriola,Bold"/>
          <w:bCs/>
          <w:sz w:val="24"/>
          <w:szCs w:val="24"/>
        </w:rPr>
      </w:pPr>
      <w:r w:rsidRPr="00D81896">
        <w:rPr>
          <w:rFonts w:cs="Gabriola,Bold"/>
          <w:bCs/>
          <w:sz w:val="24"/>
          <w:szCs w:val="24"/>
        </w:rPr>
        <w:t xml:space="preserve">Η </w:t>
      </w:r>
      <w:r w:rsidR="00736AD3" w:rsidRPr="00D81896">
        <w:rPr>
          <w:rFonts w:cs="Gabriola,Bold"/>
          <w:bCs/>
          <w:sz w:val="24"/>
          <w:szCs w:val="24"/>
        </w:rPr>
        <w:t>συγκεκριμένη συντονισμένη</w:t>
      </w:r>
      <w:r w:rsidR="008A0CEC" w:rsidRPr="00D81896">
        <w:rPr>
          <w:rFonts w:cs="Gabriola,Bold"/>
          <w:bCs/>
          <w:sz w:val="24"/>
          <w:szCs w:val="24"/>
        </w:rPr>
        <w:t xml:space="preserve"> παρέμβαση εκπαίδευσης των μαθητών – μεντόρων</w:t>
      </w:r>
      <w:r w:rsidR="00206D3D" w:rsidRPr="00206D3D">
        <w:rPr>
          <w:rFonts w:cs="Gabriola,Bold"/>
          <w:bCs/>
          <w:sz w:val="24"/>
          <w:szCs w:val="24"/>
        </w:rPr>
        <w:t>,</w:t>
      </w:r>
      <w:r w:rsidR="008A0CEC" w:rsidRPr="00D81896">
        <w:rPr>
          <w:rFonts w:cs="Gabriola,Bold"/>
          <w:bCs/>
          <w:sz w:val="24"/>
          <w:szCs w:val="24"/>
        </w:rPr>
        <w:t xml:space="preserve"> </w:t>
      </w:r>
      <w:r w:rsidRPr="00D81896">
        <w:rPr>
          <w:rFonts w:cs="Gabriola,Bold"/>
          <w:bCs/>
          <w:sz w:val="24"/>
          <w:szCs w:val="24"/>
        </w:rPr>
        <w:t>που στοχεύει σε όλους τους συνομηλίκους</w:t>
      </w:r>
      <w:r w:rsidR="008A2A48" w:rsidRPr="00D81896">
        <w:rPr>
          <w:rFonts w:cs="Gabriola,Bold"/>
          <w:bCs/>
          <w:sz w:val="24"/>
          <w:szCs w:val="24"/>
        </w:rPr>
        <w:t>,</w:t>
      </w:r>
      <w:r w:rsidRPr="00D81896">
        <w:rPr>
          <w:rFonts w:cs="Gabriola,Bold"/>
          <w:bCs/>
          <w:sz w:val="24"/>
          <w:szCs w:val="24"/>
        </w:rPr>
        <w:t xml:space="preserve"> αυξάνει την πιθανότητα μίας μόνιμης αλλαγής στο σχολικό περιβάλλον σχετικά με τη συχνότητα εμφάνισης περιστατικών εκφοβισμού.</w:t>
      </w:r>
    </w:p>
    <w:p w:rsidR="00A73EAE" w:rsidRPr="00D81896" w:rsidRDefault="00A73EAE" w:rsidP="00C22AC5">
      <w:pPr>
        <w:jc w:val="both"/>
        <w:rPr>
          <w:rFonts w:cs="Gabriola,Bold"/>
          <w:bCs/>
          <w:sz w:val="24"/>
          <w:szCs w:val="24"/>
        </w:rPr>
      </w:pPr>
    </w:p>
    <w:p w:rsidR="00A73EAE" w:rsidRPr="00D81896" w:rsidRDefault="00A73EAE" w:rsidP="00C22AC5">
      <w:pPr>
        <w:jc w:val="both"/>
        <w:rPr>
          <w:rFonts w:cs="Gabriola,Bold"/>
          <w:b/>
          <w:bCs/>
          <w:sz w:val="24"/>
          <w:szCs w:val="24"/>
        </w:rPr>
      </w:pPr>
      <w:r w:rsidRPr="00D81896">
        <w:rPr>
          <w:rFonts w:cs="Gabriola,Bold"/>
          <w:b/>
          <w:bCs/>
          <w:sz w:val="24"/>
          <w:szCs w:val="24"/>
        </w:rPr>
        <w:t xml:space="preserve">      Ο ΔΙΕΥΘΥΝΤΗΣ                                          </w:t>
      </w:r>
      <w:r w:rsidR="00F872DF" w:rsidRPr="00D81896">
        <w:rPr>
          <w:rFonts w:cs="Gabriola,Bold"/>
          <w:b/>
          <w:bCs/>
          <w:sz w:val="24"/>
          <w:szCs w:val="24"/>
        </w:rPr>
        <w:t xml:space="preserve">   </w:t>
      </w:r>
      <w:r w:rsidRPr="00D81896">
        <w:rPr>
          <w:rFonts w:cs="Gabriola,Bold"/>
          <w:b/>
          <w:bCs/>
          <w:sz w:val="24"/>
          <w:szCs w:val="24"/>
        </w:rPr>
        <w:t xml:space="preserve"> </w:t>
      </w:r>
      <w:r w:rsidR="00206D3D" w:rsidRPr="00206D3D">
        <w:rPr>
          <w:rFonts w:cs="Gabriola,Bold"/>
          <w:b/>
          <w:bCs/>
          <w:sz w:val="24"/>
          <w:szCs w:val="24"/>
        </w:rPr>
        <w:t xml:space="preserve">                          </w:t>
      </w:r>
      <w:r w:rsidRPr="00D81896">
        <w:rPr>
          <w:rFonts w:cs="Gabriola,Bold"/>
          <w:b/>
          <w:bCs/>
          <w:sz w:val="24"/>
          <w:szCs w:val="24"/>
        </w:rPr>
        <w:t xml:space="preserve"> </w:t>
      </w:r>
      <w:r w:rsidR="00206D3D" w:rsidRPr="00206D3D">
        <w:rPr>
          <w:rFonts w:cs="Gabriola,Bold"/>
          <w:b/>
          <w:bCs/>
          <w:sz w:val="24"/>
          <w:szCs w:val="24"/>
        </w:rPr>
        <w:t xml:space="preserve">           </w:t>
      </w:r>
      <w:r w:rsidRPr="00D81896">
        <w:rPr>
          <w:rFonts w:cs="Gabriola,Bold"/>
          <w:b/>
          <w:bCs/>
          <w:sz w:val="24"/>
          <w:szCs w:val="24"/>
        </w:rPr>
        <w:t xml:space="preserve"> Η ΣΥΝΤΟΝΙΣΤΡΙΑ </w:t>
      </w:r>
      <w:r w:rsidRPr="00D81896">
        <w:rPr>
          <w:rFonts w:cs="Gabriola,Bold"/>
          <w:b/>
          <w:bCs/>
          <w:sz w:val="24"/>
          <w:szCs w:val="24"/>
          <w:lang w:val="en-US"/>
        </w:rPr>
        <w:t>COMENIUS</w:t>
      </w:r>
      <w:r w:rsidRPr="00D81896">
        <w:rPr>
          <w:rFonts w:cs="Gabriola,Bold"/>
          <w:b/>
          <w:bCs/>
          <w:sz w:val="24"/>
          <w:szCs w:val="24"/>
        </w:rPr>
        <w:t xml:space="preserve"> </w:t>
      </w:r>
      <w:r w:rsidRPr="00D81896">
        <w:rPr>
          <w:rFonts w:cs="Gabriola,Bold"/>
          <w:b/>
          <w:bCs/>
          <w:sz w:val="24"/>
          <w:szCs w:val="24"/>
          <w:lang w:val="en-US"/>
        </w:rPr>
        <w:t>REGIO</w:t>
      </w:r>
    </w:p>
    <w:p w:rsidR="00A73EAE" w:rsidRPr="00D81896" w:rsidRDefault="00A73EAE" w:rsidP="00A73EAE">
      <w:pPr>
        <w:jc w:val="both"/>
        <w:rPr>
          <w:rFonts w:cs="Gabriola,Bold"/>
          <w:b/>
          <w:bCs/>
          <w:sz w:val="24"/>
          <w:szCs w:val="24"/>
        </w:rPr>
      </w:pPr>
      <w:r w:rsidRPr="00D81896">
        <w:rPr>
          <w:rFonts w:cs="Gabriola,Bold"/>
          <w:b/>
          <w:bCs/>
          <w:sz w:val="24"/>
          <w:szCs w:val="24"/>
        </w:rPr>
        <w:t xml:space="preserve">Δ/ΝΣΗΣ Δ.Ε. Β΄ ΑΘΗΝΑΣ                                         </w:t>
      </w:r>
      <w:r w:rsidR="00206D3D" w:rsidRPr="00206D3D">
        <w:rPr>
          <w:rFonts w:cs="Gabriola,Bold"/>
          <w:b/>
          <w:bCs/>
          <w:sz w:val="24"/>
          <w:szCs w:val="24"/>
        </w:rPr>
        <w:t xml:space="preserve">                                  </w:t>
      </w:r>
      <w:r w:rsidRPr="00D81896">
        <w:rPr>
          <w:rFonts w:cs="Gabriola,Bold"/>
          <w:b/>
          <w:bCs/>
          <w:sz w:val="24"/>
          <w:szCs w:val="24"/>
        </w:rPr>
        <w:t xml:space="preserve"> </w:t>
      </w:r>
      <w:r w:rsidR="00206D3D" w:rsidRPr="00206D3D">
        <w:rPr>
          <w:rFonts w:cs="Gabriola,Bold"/>
          <w:b/>
          <w:bCs/>
          <w:sz w:val="24"/>
          <w:szCs w:val="24"/>
        </w:rPr>
        <w:t xml:space="preserve">    </w:t>
      </w:r>
      <w:r w:rsidRPr="00D81896">
        <w:rPr>
          <w:rFonts w:cs="Gabriola,Bold"/>
          <w:b/>
          <w:bCs/>
          <w:sz w:val="24"/>
          <w:szCs w:val="24"/>
        </w:rPr>
        <w:t xml:space="preserve">  Δ/ΝΣΗΣ Δ.Ε. Β΄ ΑΘΗΝΑΣ</w:t>
      </w:r>
    </w:p>
    <w:p w:rsidR="00C22AC5" w:rsidRPr="00D81896" w:rsidRDefault="00A73EAE" w:rsidP="00C22AC5">
      <w:pPr>
        <w:jc w:val="both"/>
        <w:rPr>
          <w:rFonts w:cs="Gabriola,Bold"/>
          <w:b/>
          <w:bCs/>
          <w:sz w:val="24"/>
          <w:szCs w:val="24"/>
        </w:rPr>
      </w:pPr>
      <w:r w:rsidRPr="00D81896">
        <w:rPr>
          <w:rFonts w:cs="Gabriola,Bold"/>
          <w:b/>
          <w:bCs/>
          <w:sz w:val="24"/>
          <w:szCs w:val="24"/>
        </w:rPr>
        <w:t xml:space="preserve">ΑΘΑΝΑΣΙΟΣ ΦΑΛΟΥΚΑΣ                                  </w:t>
      </w:r>
      <w:r w:rsidR="00206D3D" w:rsidRPr="00206D3D">
        <w:rPr>
          <w:rFonts w:cs="Gabriola,Bold"/>
          <w:b/>
          <w:bCs/>
          <w:sz w:val="24"/>
          <w:szCs w:val="24"/>
        </w:rPr>
        <w:t xml:space="preserve">                        </w:t>
      </w:r>
      <w:r w:rsidRPr="00D81896">
        <w:rPr>
          <w:rFonts w:cs="Gabriola,Bold"/>
          <w:b/>
          <w:bCs/>
          <w:sz w:val="24"/>
          <w:szCs w:val="24"/>
        </w:rPr>
        <w:t xml:space="preserve">    </w:t>
      </w:r>
      <w:r w:rsidR="00206D3D" w:rsidRPr="00206D3D">
        <w:rPr>
          <w:rFonts w:cs="Gabriola,Bold"/>
          <w:b/>
          <w:bCs/>
          <w:sz w:val="24"/>
          <w:szCs w:val="24"/>
        </w:rPr>
        <w:t xml:space="preserve">          </w:t>
      </w:r>
      <w:r w:rsidRPr="00D81896">
        <w:rPr>
          <w:rFonts w:cs="Gabriola,Bold"/>
          <w:b/>
          <w:bCs/>
          <w:sz w:val="24"/>
          <w:szCs w:val="24"/>
        </w:rPr>
        <w:t xml:space="preserve"> ΑΝΤΩΝΙΑ ΠΑΠΑΤΡΙΑΝΤΑΦΥΛΛΟΥ</w:t>
      </w:r>
    </w:p>
    <w:p w:rsidR="00F97DAE" w:rsidRPr="00D81896" w:rsidRDefault="00F97DAE" w:rsidP="0039017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</w:p>
    <w:p w:rsidR="00F97DAE" w:rsidRPr="00D81896" w:rsidRDefault="00F97DAE" w:rsidP="00390176">
      <w:pPr>
        <w:spacing w:after="0" w:line="240" w:lineRule="auto"/>
        <w:ind w:firstLine="720"/>
        <w:jc w:val="both"/>
        <w:rPr>
          <w:rFonts w:cs="Gabriola,Bold"/>
          <w:bCs/>
          <w:sz w:val="24"/>
          <w:szCs w:val="24"/>
        </w:rPr>
      </w:pPr>
    </w:p>
    <w:p w:rsidR="00F97DAE" w:rsidRDefault="00F97DAE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F97DAE" w:rsidRDefault="00F97DAE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F97DAE" w:rsidRPr="00206D3D" w:rsidRDefault="00F97DAE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D81896" w:rsidRPr="00206D3D" w:rsidRDefault="00D81896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p w:rsidR="00F97DAE" w:rsidRPr="00E41E05" w:rsidRDefault="00E41E05" w:rsidP="00390176">
      <w:pPr>
        <w:spacing w:after="0" w:line="240" w:lineRule="auto"/>
        <w:ind w:firstLine="720"/>
        <w:jc w:val="both"/>
        <w:rPr>
          <w:rFonts w:cs="Gabriola,Bold"/>
          <w:b/>
          <w:bCs/>
          <w:sz w:val="28"/>
          <w:szCs w:val="28"/>
        </w:rPr>
      </w:pPr>
      <w:r>
        <w:rPr>
          <w:rFonts w:cs="Gabriola,Bold"/>
          <w:b/>
          <w:bCs/>
          <w:sz w:val="28"/>
          <w:szCs w:val="28"/>
        </w:rPr>
        <w:t xml:space="preserve">                                </w:t>
      </w:r>
      <w:r w:rsidRPr="00E41E05">
        <w:rPr>
          <w:rFonts w:cs="Gabriola,Bold"/>
          <w:b/>
          <w:bCs/>
          <w:sz w:val="28"/>
          <w:szCs w:val="28"/>
        </w:rPr>
        <w:t>ΒΙΟΓΡΑΦΙΚΟ ΣΗΜΕΙΩΜΑ ΟΜΙΛΗΤΡΙΩΝ</w:t>
      </w:r>
    </w:p>
    <w:p w:rsidR="00F97DAE" w:rsidRPr="00E41E05" w:rsidRDefault="00F97DAE" w:rsidP="00390176">
      <w:pPr>
        <w:spacing w:after="0" w:line="240" w:lineRule="auto"/>
        <w:ind w:firstLine="720"/>
        <w:jc w:val="both"/>
        <w:rPr>
          <w:rFonts w:cs="Gabriola,Bold"/>
          <w:b/>
          <w:bCs/>
          <w:sz w:val="28"/>
          <w:szCs w:val="28"/>
        </w:rPr>
      </w:pPr>
    </w:p>
    <w:p w:rsidR="00F97DAE" w:rsidRPr="00DF5818" w:rsidRDefault="00F97DAE" w:rsidP="00390176">
      <w:pPr>
        <w:spacing w:after="0" w:line="240" w:lineRule="auto"/>
        <w:ind w:firstLine="720"/>
        <w:jc w:val="both"/>
        <w:rPr>
          <w:rFonts w:cs="Gabriola,Bold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87"/>
      </w:tblGrid>
      <w:tr w:rsidR="00ED1D00" w:rsidRPr="00736AD3" w:rsidTr="00E41E05">
        <w:trPr>
          <w:trHeight w:val="9066"/>
        </w:trPr>
        <w:tc>
          <w:tcPr>
            <w:tcW w:w="5495" w:type="dxa"/>
          </w:tcPr>
          <w:p w:rsidR="00186023" w:rsidRDefault="00A91265" w:rsidP="00A912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186023">
              <w:rPr>
                <w:rFonts w:asciiTheme="minorHAnsi" w:hAnsiTheme="minorHAnsi"/>
                <w:b/>
              </w:rPr>
              <w:t>Η παιδίατρος Άρτεμις Τσίτσικα</w:t>
            </w:r>
            <w:r w:rsidRPr="00736AD3">
              <w:rPr>
                <w:rFonts w:asciiTheme="minorHAnsi" w:hAnsiTheme="minorHAnsi"/>
              </w:rPr>
              <w:t xml:space="preserve"> αποφοίτησε από την Ιατρική Σχολή του ΕΚΠΑ και ειδικεύτηκε στην Παιδιατρική στην Α΄ Παιδια</w:t>
            </w:r>
            <w:r w:rsidR="00736AD3">
              <w:rPr>
                <w:rFonts w:asciiTheme="minorHAnsi" w:hAnsiTheme="minorHAnsi"/>
              </w:rPr>
              <w:t xml:space="preserve">τρική Κλινική του </w:t>
            </w:r>
            <w:r w:rsidR="00186023">
              <w:rPr>
                <w:rFonts w:asciiTheme="minorHAnsi" w:hAnsiTheme="minorHAnsi"/>
              </w:rPr>
              <w:t xml:space="preserve">ΕΚΠΑ. </w:t>
            </w:r>
            <w:r w:rsidRPr="00736AD3">
              <w:rPr>
                <w:rFonts w:asciiTheme="minorHAnsi" w:hAnsiTheme="minorHAnsi"/>
              </w:rPr>
              <w:t xml:space="preserve">Μετεκπαιδεύτηκε στην Εφηβική Γυναικολογία στη Β΄ Γυναικολογική Κλινική του </w:t>
            </w:r>
            <w:r w:rsidR="00186023">
              <w:rPr>
                <w:rFonts w:asciiTheme="minorHAnsi" w:hAnsiTheme="minorHAnsi"/>
              </w:rPr>
              <w:t xml:space="preserve">ΕΚΠΑ </w:t>
            </w:r>
            <w:r w:rsidRPr="00736AD3">
              <w:rPr>
                <w:rFonts w:asciiTheme="minorHAnsi" w:hAnsiTheme="minorHAnsi"/>
              </w:rPr>
              <w:t>και σε θέματα Ψυχικής Υγείας των εφήβων στην Παιδοψυχιατρική Κ</w:t>
            </w:r>
            <w:r w:rsidR="00736AD3">
              <w:rPr>
                <w:rFonts w:asciiTheme="minorHAnsi" w:hAnsiTheme="minorHAnsi"/>
              </w:rPr>
              <w:t>λινική του</w:t>
            </w:r>
            <w:r w:rsidR="00186023">
              <w:rPr>
                <w:rFonts w:asciiTheme="minorHAnsi" w:hAnsiTheme="minorHAnsi"/>
              </w:rPr>
              <w:t xml:space="preserve"> ΕΚΠΑ. </w:t>
            </w:r>
            <w:r w:rsidRPr="00736AD3">
              <w:rPr>
                <w:rFonts w:asciiTheme="minorHAnsi" w:hAnsiTheme="minorHAnsi"/>
              </w:rPr>
              <w:t> Εκπαιδεύτηκε στα πρωτόκολλα παρακολούθησης των εφήβων στη Λωζάνη της Ελβετίας</w:t>
            </w:r>
            <w:r w:rsidR="00186023">
              <w:rPr>
                <w:rFonts w:asciiTheme="minorHAnsi" w:hAnsiTheme="minorHAnsi"/>
              </w:rPr>
              <w:t>.</w:t>
            </w:r>
          </w:p>
          <w:p w:rsidR="00A91265" w:rsidRPr="00736AD3" w:rsidRDefault="00186023" w:rsidP="00A91265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91265" w:rsidRPr="00736AD3">
              <w:rPr>
                <w:rFonts w:asciiTheme="minorHAnsi" w:hAnsiTheme="minorHAnsi"/>
              </w:rPr>
              <w:t xml:space="preserve">Είναι </w:t>
            </w:r>
            <w:r w:rsidR="00A91265" w:rsidRPr="00736AD3">
              <w:rPr>
                <w:rStyle w:val="Strong"/>
                <w:rFonts w:asciiTheme="minorHAnsi" w:hAnsiTheme="minorHAnsi"/>
              </w:rPr>
              <w:t>Επισκέπτρια Καθηγήτρια</w:t>
            </w:r>
            <w:r w:rsidR="00A91265" w:rsidRPr="00736AD3">
              <w:rPr>
                <w:rFonts w:asciiTheme="minorHAnsi" w:hAnsiTheme="minorHAnsi"/>
              </w:rPr>
              <w:t xml:space="preserve"> στο Michigan State University και στο Κentucky University των Η.Π.Α. σε θέματα Εφηβικής Ιατρικής. Εξελέγη </w:t>
            </w:r>
            <w:r w:rsidR="00A91265" w:rsidRPr="00736AD3">
              <w:rPr>
                <w:rStyle w:val="Strong"/>
                <w:rFonts w:asciiTheme="minorHAnsi" w:hAnsiTheme="minorHAnsi"/>
              </w:rPr>
              <w:t>Επίκουρη Καθηγήτρια Παιδιατρικής - Εφηβικής Iατρικής</w:t>
            </w:r>
            <w:r w:rsidR="00A91265" w:rsidRPr="00736AD3">
              <w:rPr>
                <w:rFonts w:asciiTheme="minorHAnsi" w:hAnsiTheme="minorHAnsi"/>
              </w:rPr>
              <w:t xml:space="preserve"> στο </w:t>
            </w:r>
            <w:r>
              <w:rPr>
                <w:rFonts w:asciiTheme="minorHAnsi" w:hAnsiTheme="minorHAnsi"/>
              </w:rPr>
              <w:t xml:space="preserve">ΕΚΠΑ </w:t>
            </w:r>
            <w:r w:rsidR="00A91265" w:rsidRPr="00736AD3">
              <w:rPr>
                <w:rFonts w:asciiTheme="minorHAnsi" w:hAnsiTheme="minorHAnsi"/>
              </w:rPr>
              <w:t>και έχει τιμηθεί με έντεκα επιστημονικά βραβεία και διακρίσεις. Είναι συγγραφέας επιστημονικών άρθρων και κεφαλαίων σε επιστημονικά συγγράμματα και προσκεκλημένη ομιλήτρια σε πολυάριθμα Ελληνικά και Διεθνή επιστημονικά συνέδρια.</w:t>
            </w:r>
          </w:p>
          <w:p w:rsidR="00A91265" w:rsidRPr="00736AD3" w:rsidRDefault="00A91265" w:rsidP="00A912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736AD3">
              <w:rPr>
                <w:rFonts w:asciiTheme="minorHAnsi" w:hAnsiTheme="minorHAnsi"/>
              </w:rPr>
              <w:t xml:space="preserve">  Το ερευνητικό της έργο εστιάζει σε θέματα που αφορούν </w:t>
            </w:r>
            <w:r w:rsidR="00186023">
              <w:rPr>
                <w:rFonts w:asciiTheme="minorHAnsi" w:hAnsiTheme="minorHAnsi"/>
              </w:rPr>
              <w:t>σ</w:t>
            </w:r>
            <w:r w:rsidRPr="00736AD3">
              <w:rPr>
                <w:rFonts w:asciiTheme="minorHAnsi" w:hAnsiTheme="minorHAnsi"/>
              </w:rPr>
              <w:t xml:space="preserve">την ποιότητα ζωής των εφήβων στη χώρα μας. Είναι συντονίστρια της Ευρωπαϊκής Έρευνας  </w:t>
            </w:r>
            <w:r w:rsidRPr="00736AD3">
              <w:rPr>
                <w:rFonts w:asciiTheme="minorHAnsi" w:hAnsiTheme="minorHAnsi"/>
                <w:lang w:val="en-US"/>
              </w:rPr>
              <w:t>EU</w:t>
            </w:r>
            <w:r w:rsidRPr="00736AD3">
              <w:rPr>
                <w:rFonts w:asciiTheme="minorHAnsi" w:hAnsiTheme="minorHAnsi"/>
              </w:rPr>
              <w:t xml:space="preserve"> </w:t>
            </w:r>
            <w:r w:rsidRPr="00736AD3">
              <w:rPr>
                <w:rFonts w:asciiTheme="minorHAnsi" w:hAnsiTheme="minorHAnsi"/>
                <w:lang w:val="en-US"/>
              </w:rPr>
              <w:t>NE</w:t>
            </w:r>
            <w:r w:rsidRPr="00736AD3">
              <w:rPr>
                <w:rFonts w:asciiTheme="minorHAnsi" w:hAnsiTheme="minorHAnsi"/>
              </w:rPr>
              <w:t xml:space="preserve">Τ </w:t>
            </w:r>
            <w:r w:rsidRPr="00736AD3">
              <w:rPr>
                <w:rFonts w:asciiTheme="minorHAnsi" w:hAnsiTheme="minorHAnsi"/>
                <w:lang w:val="en-US"/>
              </w:rPr>
              <w:t>ADB</w:t>
            </w:r>
            <w:r w:rsidRPr="00736AD3">
              <w:rPr>
                <w:rFonts w:asciiTheme="minorHAnsi" w:hAnsiTheme="minorHAnsi"/>
              </w:rPr>
              <w:t xml:space="preserve">  </w:t>
            </w:r>
            <w:hyperlink r:id="rId8" w:history="1">
              <w:r w:rsidRPr="00736AD3">
                <w:rPr>
                  <w:rStyle w:val="Hyperlink"/>
                  <w:rFonts w:asciiTheme="minorHAnsi" w:hAnsiTheme="minorHAnsi"/>
                  <w:lang w:val="en-US"/>
                </w:rPr>
                <w:t>www</w:t>
              </w:r>
              <w:r w:rsidRPr="00736AD3">
                <w:rPr>
                  <w:rStyle w:val="Hyperlink"/>
                  <w:rFonts w:asciiTheme="minorHAnsi" w:hAnsiTheme="minorHAnsi"/>
                </w:rPr>
                <w:t>.</w:t>
              </w:r>
              <w:r w:rsidRPr="00736AD3">
                <w:rPr>
                  <w:rStyle w:val="Hyperlink"/>
                  <w:rFonts w:asciiTheme="minorHAnsi" w:hAnsiTheme="minorHAnsi"/>
                  <w:lang w:val="en-US"/>
                </w:rPr>
                <w:t>eunetadb</w:t>
              </w:r>
              <w:r w:rsidRPr="00736AD3">
                <w:rPr>
                  <w:rStyle w:val="Hyperlink"/>
                  <w:rFonts w:asciiTheme="minorHAnsi" w:hAnsiTheme="minorHAnsi"/>
                </w:rPr>
                <w:t>.</w:t>
              </w:r>
              <w:r w:rsidRPr="00736AD3">
                <w:rPr>
                  <w:rStyle w:val="Hyperlink"/>
                  <w:rFonts w:asciiTheme="minorHAnsi" w:hAnsiTheme="minorHAnsi"/>
                  <w:lang w:val="en-US"/>
                </w:rPr>
                <w:t>eu</w:t>
              </w:r>
            </w:hyperlink>
            <w:r w:rsidRPr="00736AD3">
              <w:rPr>
                <w:rFonts w:asciiTheme="minorHAnsi" w:hAnsiTheme="minorHAnsi"/>
              </w:rPr>
              <w:t xml:space="preserve"> , η οποία διεξήχθη σε επτά Ευρωπαϊκές χώρες και αφορά τις διαδικτυακές συμπεριφορές υψηλού κινδύνου. Είναι επίσης επικεφαλής του Προγράμματος «Αριάδνη» </w:t>
            </w:r>
            <w:r w:rsidRPr="00736AD3">
              <w:rPr>
                <w:rFonts w:asciiTheme="minorHAnsi" w:hAnsiTheme="minorHAnsi"/>
                <w:lang w:val="en-US"/>
              </w:rPr>
              <w:t>http</w:t>
            </w:r>
            <w:r w:rsidRPr="00736AD3">
              <w:rPr>
                <w:rFonts w:asciiTheme="minorHAnsi" w:hAnsiTheme="minorHAnsi"/>
              </w:rPr>
              <w:t>://</w:t>
            </w:r>
            <w:r w:rsidRPr="00736AD3">
              <w:rPr>
                <w:rFonts w:asciiTheme="minorHAnsi" w:hAnsiTheme="minorHAnsi"/>
                <w:lang w:val="en-US"/>
              </w:rPr>
              <w:t>ariadni</w:t>
            </w:r>
            <w:r w:rsidRPr="00736AD3">
              <w:rPr>
                <w:rFonts w:asciiTheme="minorHAnsi" w:hAnsiTheme="minorHAnsi"/>
              </w:rPr>
              <w:t>.</w:t>
            </w:r>
            <w:r w:rsidRPr="00736AD3">
              <w:rPr>
                <w:rFonts w:asciiTheme="minorHAnsi" w:hAnsiTheme="minorHAnsi"/>
                <w:lang w:val="en-US"/>
              </w:rPr>
              <w:t>med</w:t>
            </w:r>
            <w:r w:rsidRPr="00736AD3">
              <w:rPr>
                <w:rFonts w:asciiTheme="minorHAnsi" w:hAnsiTheme="minorHAnsi"/>
              </w:rPr>
              <w:t>.</w:t>
            </w:r>
            <w:r w:rsidRPr="00736AD3">
              <w:rPr>
                <w:rFonts w:asciiTheme="minorHAnsi" w:hAnsiTheme="minorHAnsi"/>
                <w:lang w:val="en-US"/>
              </w:rPr>
              <w:t>uoa</w:t>
            </w:r>
            <w:r w:rsidRPr="00736AD3">
              <w:rPr>
                <w:rFonts w:asciiTheme="minorHAnsi" w:hAnsiTheme="minorHAnsi"/>
              </w:rPr>
              <w:t>.</w:t>
            </w:r>
            <w:r w:rsidRPr="00736AD3">
              <w:rPr>
                <w:rFonts w:asciiTheme="minorHAnsi" w:hAnsiTheme="minorHAnsi"/>
                <w:lang w:val="en-US"/>
              </w:rPr>
              <w:t>gr</w:t>
            </w:r>
            <w:r w:rsidRPr="00736AD3">
              <w:rPr>
                <w:rFonts w:asciiTheme="minorHAnsi" w:hAnsiTheme="minorHAnsi"/>
              </w:rPr>
              <w:t>/ και άλλων προγραμμάτων που αφορούν τη σεξουαλική αγ</w:t>
            </w:r>
            <w:r w:rsidR="00186023">
              <w:rPr>
                <w:rFonts w:asciiTheme="minorHAnsi" w:hAnsiTheme="minorHAnsi"/>
              </w:rPr>
              <w:t xml:space="preserve">ωγή, </w:t>
            </w:r>
            <w:r w:rsidRPr="00736AD3">
              <w:rPr>
                <w:rFonts w:asciiTheme="minorHAnsi" w:hAnsiTheme="minorHAnsi"/>
              </w:rPr>
              <w:t>τις διατροφικές διαταραχές, τους εμβολιασμούς, την χρήση του διαδικτύου και την ψυχική υγεία των εφήβων</w:t>
            </w:r>
            <w:r w:rsidR="00186023">
              <w:rPr>
                <w:rFonts w:asciiTheme="minorHAnsi" w:hAnsiTheme="minorHAnsi"/>
              </w:rPr>
              <w:t>.</w:t>
            </w:r>
          </w:p>
          <w:p w:rsidR="00A91265" w:rsidRPr="00736AD3" w:rsidRDefault="00A91265" w:rsidP="00A912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736AD3">
              <w:rPr>
                <w:rFonts w:asciiTheme="minorHAnsi" w:hAnsiTheme="minorHAnsi"/>
              </w:rPr>
              <w:t xml:space="preserve"> Είναι </w:t>
            </w:r>
            <w:r w:rsidRPr="008A2A48">
              <w:rPr>
                <w:rFonts w:asciiTheme="minorHAnsi" w:hAnsiTheme="minorHAnsi"/>
                <w:b/>
              </w:rPr>
              <w:t>Επιστημονική Υπεύθυνος της Μονάδας</w:t>
            </w:r>
            <w:r w:rsidRPr="00736AD3">
              <w:rPr>
                <w:rFonts w:asciiTheme="minorHAnsi" w:hAnsiTheme="minorHAnsi"/>
              </w:rPr>
              <w:t xml:space="preserve"> </w:t>
            </w:r>
            <w:r w:rsidRPr="008A2A48">
              <w:rPr>
                <w:rFonts w:asciiTheme="minorHAnsi" w:hAnsiTheme="minorHAnsi"/>
                <w:b/>
              </w:rPr>
              <w:t>Εφηβικής Υγείας (Μ.Ε.Υ.)</w:t>
            </w:r>
            <w:r w:rsidRPr="00736AD3">
              <w:rPr>
                <w:rFonts w:asciiTheme="minorHAnsi" w:hAnsiTheme="minorHAnsi"/>
              </w:rPr>
              <w:t xml:space="preserve"> της Β΄ Παιδιατρικής </w:t>
            </w:r>
            <w:r w:rsidRPr="00736AD3">
              <w:rPr>
                <w:rFonts w:asciiTheme="minorHAnsi" w:hAnsiTheme="minorHAnsi"/>
              </w:rPr>
              <w:lastRenderedPageBreak/>
              <w:t>Κλινικής του Πανεπιστημίου Αθηνών, Νοσοκομείο Παίδων «Π. &amp; Α. Κυριακού» (Διευθύντρια: Καθηγήτρια M. Τσολιά) από την έναρξη της λειτουργίας της (Οκτώβριος 2006) έως και σήμερα.</w:t>
            </w:r>
          </w:p>
          <w:p w:rsidR="00186023" w:rsidRDefault="00A91265" w:rsidP="00A912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736AD3">
              <w:rPr>
                <w:rFonts w:asciiTheme="minorHAnsi" w:hAnsiTheme="minorHAnsi"/>
              </w:rPr>
              <w:t xml:space="preserve">  Έχει την επιστημονική επιστασία των Οργανισμών «Μαζί για την Εφηβική Υγεία» </w:t>
            </w:r>
            <w:hyperlink r:id="rId9" w:history="1">
              <w:r w:rsidRPr="00736AD3">
                <w:rPr>
                  <w:rStyle w:val="Hyperlink"/>
                  <w:rFonts w:asciiTheme="minorHAnsi" w:hAnsiTheme="minorHAnsi"/>
                </w:rPr>
                <w:t>www.youth-life.gr</w:t>
              </w:r>
            </w:hyperlink>
            <w:r w:rsidRPr="00736AD3">
              <w:rPr>
                <w:rFonts w:asciiTheme="minorHAnsi" w:hAnsiTheme="minorHAnsi"/>
              </w:rPr>
              <w:t> και Ομπρέλα </w:t>
            </w:r>
            <w:hyperlink r:id="rId10" w:tgtFrame="_blank" w:tooltip="Obrela" w:history="1">
              <w:r w:rsidRPr="00736AD3">
                <w:rPr>
                  <w:rStyle w:val="Hyperlink"/>
                  <w:rFonts w:asciiTheme="minorHAnsi" w:hAnsiTheme="minorHAnsi"/>
                </w:rPr>
                <w:t>www.obrela.gr</w:t>
              </w:r>
            </w:hyperlink>
            <w:r w:rsidR="00186023">
              <w:rPr>
                <w:rFonts w:asciiTheme="minorHAnsi" w:hAnsiTheme="minorHAnsi"/>
              </w:rPr>
              <w:t xml:space="preserve">. </w:t>
            </w:r>
          </w:p>
          <w:p w:rsidR="00186023" w:rsidRDefault="00186023" w:rsidP="00A91265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</w:t>
            </w:r>
            <w:r w:rsidR="00A91265" w:rsidRPr="00736AD3">
              <w:rPr>
                <w:rFonts w:asciiTheme="minorHAnsi" w:hAnsiTheme="minorHAnsi"/>
              </w:rPr>
              <w:t xml:space="preserve">ίναι εκπρόσωπος της Ελλάδας στα meeting της Ευρωπαϊκής Συνεργασίας της ENACSO (European NGO Alliance for Child Safety Online </w:t>
            </w:r>
            <w:hyperlink r:id="rId11" w:history="1">
              <w:r w:rsidR="00A91265" w:rsidRPr="00736AD3">
                <w:rPr>
                  <w:rStyle w:val="Hyperlink"/>
                  <w:rFonts w:asciiTheme="minorHAnsi" w:hAnsiTheme="minorHAnsi"/>
                </w:rPr>
                <w:t>http://www.enacso.eu</w:t>
              </w:r>
            </w:hyperlink>
            <w:r w:rsidR="00A91265" w:rsidRPr="00736AD3">
              <w:rPr>
                <w:rFonts w:asciiTheme="minorHAnsi" w:hAnsiTheme="minorHAnsi"/>
              </w:rPr>
              <w:t xml:space="preserve">). </w:t>
            </w:r>
          </w:p>
          <w:p w:rsidR="00A91265" w:rsidRPr="00736AD3" w:rsidRDefault="00A91265" w:rsidP="00A91265">
            <w:pPr>
              <w:pStyle w:val="NormalWeb"/>
              <w:jc w:val="both"/>
              <w:rPr>
                <w:rFonts w:asciiTheme="minorHAnsi" w:hAnsiTheme="minorHAnsi"/>
              </w:rPr>
            </w:pPr>
            <w:r w:rsidRPr="00736AD3">
              <w:rPr>
                <w:rFonts w:asciiTheme="minorHAnsi" w:hAnsiTheme="minorHAnsi"/>
              </w:rPr>
              <w:t xml:space="preserve">Είναι μέλος του Διοικητικού Συμβουλίου της Ελληνικής Εταιρείας Εφηβικής Ιατρικής </w:t>
            </w:r>
            <w:hyperlink r:id="rId12" w:history="1">
              <w:r w:rsidRPr="00736AD3">
                <w:rPr>
                  <w:rStyle w:val="Hyperlink"/>
                  <w:rFonts w:asciiTheme="minorHAnsi" w:hAnsiTheme="minorHAnsi"/>
                </w:rPr>
                <w:t>www.youthmed.gr</w:t>
              </w:r>
            </w:hyperlink>
            <w:r w:rsidRPr="00736AD3">
              <w:rPr>
                <w:rFonts w:asciiTheme="minorHAnsi" w:hAnsiTheme="minorHAnsi"/>
              </w:rPr>
              <w:t> </w:t>
            </w:r>
          </w:p>
          <w:p w:rsidR="00A91265" w:rsidRPr="00736AD3" w:rsidRDefault="00A91265" w:rsidP="00ED1D00">
            <w:pPr>
              <w:jc w:val="both"/>
              <w:rPr>
                <w:rFonts w:cs="Gabriola,Bold"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8A2A48" w:rsidRDefault="000E3DE1" w:rsidP="00736AD3">
            <w:pPr>
              <w:ind w:hanging="142"/>
              <w:jc w:val="both"/>
              <w:rPr>
                <w:rFonts w:cs="Book Antiqua"/>
                <w:sz w:val="24"/>
                <w:szCs w:val="24"/>
              </w:rPr>
            </w:pPr>
            <w:r>
              <w:rPr>
                <w:rFonts w:cs="Book Antiqua"/>
                <w:b/>
                <w:bCs/>
                <w:caps/>
                <w:sz w:val="24"/>
                <w:szCs w:val="24"/>
              </w:rPr>
              <w:lastRenderedPageBreak/>
              <w:t xml:space="preserve"> Η κ. Ζαχαρουλα σμυρναιου </w:t>
            </w:r>
            <w:r>
              <w:rPr>
                <w:rFonts w:cs="Book Antiqua"/>
                <w:sz w:val="24"/>
                <w:szCs w:val="24"/>
              </w:rPr>
              <w:t>σ</w:t>
            </w:r>
            <w:r w:rsidR="00736AD3">
              <w:rPr>
                <w:rFonts w:cs="Book Antiqua"/>
                <w:sz w:val="24"/>
                <w:szCs w:val="24"/>
              </w:rPr>
              <w:t>πούδασε</w:t>
            </w:r>
            <w:r w:rsidR="00ED1D00" w:rsidRPr="00736AD3">
              <w:rPr>
                <w:rFonts w:cs="Book Antiqua"/>
                <w:sz w:val="24"/>
                <w:szCs w:val="24"/>
              </w:rPr>
              <w:t xml:space="preserve"> Φυσική στη Σχολή Θετικών Επιστημών του </w:t>
            </w:r>
            <w:r w:rsidR="00E41E05">
              <w:rPr>
                <w:rFonts w:cs="Book Antiqua"/>
                <w:sz w:val="24"/>
                <w:szCs w:val="24"/>
              </w:rPr>
              <w:t xml:space="preserve">ΕΚΠΑ με </w:t>
            </w:r>
            <w:r w:rsidR="00ED1D00" w:rsidRPr="00736AD3">
              <w:rPr>
                <w:rFonts w:cs="Book Antiqua"/>
                <w:sz w:val="24"/>
                <w:szCs w:val="24"/>
              </w:rPr>
              <w:t>μεταπτυχιακές σπουδές στην κατεύθυνση «Σήματα και Πληροφοριακά Συστήματα» στο τμήμα Πληροφορικής στη Σχολή Θετικών Επιστημών του</w:t>
            </w:r>
            <w:r w:rsidR="00E41E05">
              <w:rPr>
                <w:rFonts w:cs="Book Antiqua"/>
                <w:sz w:val="24"/>
                <w:szCs w:val="24"/>
              </w:rPr>
              <w:t xml:space="preserve"> </w:t>
            </w:r>
            <w:r w:rsidR="00736AD3">
              <w:rPr>
                <w:rFonts w:cs="Book Antiqua"/>
                <w:sz w:val="24"/>
                <w:szCs w:val="24"/>
              </w:rPr>
              <w:t>ΕΚΠΑ</w:t>
            </w:r>
            <w:r w:rsidR="00ED1D00" w:rsidRPr="00736AD3">
              <w:rPr>
                <w:rFonts w:cs="Book Antiqua"/>
                <w:sz w:val="24"/>
                <w:szCs w:val="24"/>
              </w:rPr>
              <w:t>. Με υποτροφί</w:t>
            </w:r>
            <w:r w:rsidR="00736AD3">
              <w:rPr>
                <w:rFonts w:cs="Book Antiqua"/>
                <w:sz w:val="24"/>
                <w:szCs w:val="24"/>
              </w:rPr>
              <w:t>α του ΙΚΥ, πραγματοποίησε</w:t>
            </w:r>
            <w:r w:rsidR="00ED1D00" w:rsidRPr="00736AD3">
              <w:rPr>
                <w:rFonts w:cs="Book Antiqua"/>
                <w:sz w:val="24"/>
                <w:szCs w:val="24"/>
              </w:rPr>
              <w:t xml:space="preserve"> μεταπτυχιακές </w:t>
            </w:r>
            <w:r>
              <w:rPr>
                <w:rFonts w:cs="Book Antiqua"/>
                <w:sz w:val="24"/>
                <w:szCs w:val="24"/>
              </w:rPr>
              <w:t xml:space="preserve">- </w:t>
            </w:r>
            <w:r w:rsidR="00ED1D00" w:rsidRPr="00736AD3">
              <w:rPr>
                <w:rFonts w:cs="Book Antiqua"/>
                <w:sz w:val="24"/>
                <w:szCs w:val="24"/>
              </w:rPr>
              <w:t>διδακτορικές σπουδές στις Επιστήμες της Αγωγής στο Πανεπιστήμιο Paris 5 (René Descartes-Sorbonne)</w:t>
            </w:r>
            <w:r w:rsidR="008A2A48">
              <w:rPr>
                <w:rFonts w:cs="Book Antiqua"/>
                <w:sz w:val="24"/>
                <w:szCs w:val="24"/>
              </w:rPr>
              <w:t>.</w:t>
            </w:r>
          </w:p>
          <w:p w:rsidR="008A2A48" w:rsidRDefault="008A2A48" w:rsidP="00736AD3">
            <w:pPr>
              <w:ind w:hanging="142"/>
              <w:jc w:val="both"/>
              <w:rPr>
                <w:rFonts w:cs="Book Antiqua"/>
                <w:sz w:val="24"/>
                <w:szCs w:val="24"/>
              </w:rPr>
            </w:pPr>
          </w:p>
          <w:p w:rsidR="00ED1D00" w:rsidRDefault="00E41E05" w:rsidP="00736AD3">
            <w:pPr>
              <w:ind w:hanging="142"/>
              <w:jc w:val="both"/>
              <w:rPr>
                <w:rFonts w:cs="Book Antiqua"/>
                <w:sz w:val="24"/>
                <w:szCs w:val="24"/>
              </w:rPr>
            </w:pPr>
            <w:r>
              <w:rPr>
                <w:rFonts w:cs="Book Antiqua"/>
                <w:sz w:val="24"/>
                <w:szCs w:val="24"/>
              </w:rPr>
              <w:t>.</w:t>
            </w:r>
            <w:r w:rsidR="00ED1D00" w:rsidRPr="00736AD3">
              <w:rPr>
                <w:rFonts w:cs="Book Antiqua"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t xml:space="preserve">Είναι </w:t>
            </w:r>
            <w:r w:rsidR="00ED1D00" w:rsidRPr="000E3DE1">
              <w:rPr>
                <w:rFonts w:cs="Book Antiqua"/>
                <w:b/>
                <w:sz w:val="24"/>
                <w:szCs w:val="24"/>
              </w:rPr>
              <w:t>Λέκτορα</w:t>
            </w:r>
            <w:r w:rsidRPr="000E3DE1">
              <w:rPr>
                <w:rFonts w:cs="Book Antiqua"/>
                <w:b/>
                <w:sz w:val="24"/>
                <w:szCs w:val="24"/>
              </w:rPr>
              <w:t>ς</w:t>
            </w:r>
            <w:r w:rsidR="00ED1D00" w:rsidRPr="000E3DE1">
              <w:rPr>
                <w:rFonts w:cs="Book Antiqua"/>
                <w:b/>
                <w:sz w:val="24"/>
                <w:szCs w:val="24"/>
              </w:rPr>
              <w:t xml:space="preserve"> στον Τομέα Παιδαγωγικής του Τμήματος Φιλοσοφία</w:t>
            </w:r>
            <w:r w:rsidR="00ED1D00" w:rsidRPr="00736AD3">
              <w:rPr>
                <w:rFonts w:cs="Book Antiqua"/>
                <w:sz w:val="24"/>
                <w:szCs w:val="24"/>
              </w:rPr>
              <w:t xml:space="preserve">ς, </w:t>
            </w:r>
            <w:r w:rsidR="00ED1D00" w:rsidRPr="000E3DE1">
              <w:rPr>
                <w:rFonts w:cs="Book Antiqua"/>
                <w:b/>
                <w:sz w:val="24"/>
                <w:szCs w:val="24"/>
              </w:rPr>
              <w:t>Παιδαγωγικής, Ψυχολογίας της Φιλοσοφικής Σχολής του</w:t>
            </w:r>
            <w:r w:rsidRPr="000E3DE1">
              <w:rPr>
                <w:rFonts w:cs="Book Antiqua"/>
                <w:b/>
                <w:sz w:val="24"/>
                <w:szCs w:val="24"/>
              </w:rPr>
              <w:t xml:space="preserve"> ΕΚΠΑ</w:t>
            </w:r>
            <w:r w:rsidR="00ED1D00" w:rsidRPr="000E3DE1">
              <w:rPr>
                <w:rFonts w:cs="Book Antiqua"/>
                <w:b/>
                <w:sz w:val="24"/>
                <w:szCs w:val="24"/>
              </w:rPr>
              <w:t>,</w:t>
            </w:r>
            <w:r w:rsidR="00ED1D00" w:rsidRPr="00736AD3">
              <w:rPr>
                <w:rFonts w:cs="Book Antiqua"/>
                <w:sz w:val="24"/>
                <w:szCs w:val="24"/>
              </w:rPr>
              <w:t xml:space="preserve"> στο γνωστικό αντικείμενο «Διδακτική Θετι</w:t>
            </w:r>
            <w:r>
              <w:rPr>
                <w:rFonts w:cs="Book Antiqua"/>
                <w:sz w:val="24"/>
                <w:szCs w:val="24"/>
              </w:rPr>
              <w:t xml:space="preserve">κών Επιστημών». </w:t>
            </w:r>
            <w:r w:rsidR="000E3DE1">
              <w:rPr>
                <w:rFonts w:cs="Book Antiqua"/>
                <w:sz w:val="24"/>
                <w:szCs w:val="24"/>
              </w:rPr>
              <w:t>Δ</w:t>
            </w:r>
            <w:r>
              <w:rPr>
                <w:rFonts w:cs="Book Antiqua"/>
                <w:sz w:val="24"/>
                <w:szCs w:val="24"/>
              </w:rPr>
              <w:t>ιδάσκει</w:t>
            </w:r>
            <w:r w:rsidR="00ED1D00" w:rsidRPr="00736AD3">
              <w:rPr>
                <w:rFonts w:cs="Book Antiqua"/>
                <w:sz w:val="24"/>
                <w:szCs w:val="24"/>
              </w:rPr>
              <w:t xml:space="preserve"> τον κύκλο</w:t>
            </w:r>
            <w:r w:rsidR="000E3DE1">
              <w:rPr>
                <w:rFonts w:cs="Book Antiqua"/>
                <w:sz w:val="24"/>
                <w:szCs w:val="24"/>
              </w:rPr>
              <w:t xml:space="preserve"> </w:t>
            </w:r>
            <w:r w:rsidR="00ED1D00" w:rsidRPr="00736AD3">
              <w:rPr>
                <w:rFonts w:cs="Book Antiqua"/>
                <w:sz w:val="24"/>
                <w:szCs w:val="24"/>
              </w:rPr>
              <w:t>μαθημάτων σχετικά με τη Διδακτική Θετικών Επιστημών και τις Επιστήμες της Αγωγής σε προπτυχια</w:t>
            </w:r>
            <w:r>
              <w:rPr>
                <w:rFonts w:cs="Book Antiqua"/>
                <w:sz w:val="24"/>
                <w:szCs w:val="24"/>
              </w:rPr>
              <w:t>κό και μεταπτυχιακό επίπεδο. Έχει</w:t>
            </w:r>
            <w:r w:rsidR="000E3DE1">
              <w:rPr>
                <w:rFonts w:cs="Book Antiqua"/>
                <w:sz w:val="24"/>
                <w:szCs w:val="24"/>
              </w:rPr>
              <w:t xml:space="preserve"> εποπτεύσει </w:t>
            </w:r>
            <w:r w:rsidR="00ED1D00" w:rsidRPr="00736AD3">
              <w:rPr>
                <w:rFonts w:cs="Book Antiqua"/>
                <w:sz w:val="24"/>
                <w:szCs w:val="24"/>
              </w:rPr>
              <w:t>διπλωματικές μεταπτυχιακές εργασίες και πτυχιακές εργασίες προπτυχιακών φοιτητών.</w:t>
            </w:r>
          </w:p>
          <w:p w:rsidR="000E3DE1" w:rsidRDefault="000E3DE1" w:rsidP="00723681">
            <w:pPr>
              <w:ind w:hanging="142"/>
              <w:rPr>
                <w:rFonts w:cs="Book Antiqua"/>
                <w:sz w:val="24"/>
                <w:szCs w:val="24"/>
              </w:rPr>
            </w:pPr>
          </w:p>
          <w:p w:rsidR="00ED1D00" w:rsidRPr="008A2A48" w:rsidRDefault="000E3DE1" w:rsidP="00723681">
            <w:pPr>
              <w:jc w:val="both"/>
              <w:rPr>
                <w:rFonts w:cs="Book Antiqua"/>
                <w:b/>
                <w:sz w:val="24"/>
                <w:szCs w:val="24"/>
              </w:rPr>
            </w:pPr>
            <w:r>
              <w:rPr>
                <w:rFonts w:cs="Book Antiqua"/>
                <w:sz w:val="24"/>
                <w:szCs w:val="24"/>
              </w:rPr>
              <w:t>Σ</w:t>
            </w:r>
            <w:r w:rsidR="00ED1D00" w:rsidRPr="00736AD3">
              <w:rPr>
                <w:rFonts w:cs="Book Antiqua"/>
                <w:sz w:val="24"/>
                <w:szCs w:val="24"/>
              </w:rPr>
              <w:t>τις 15 Ιουλίου του 2013</w:t>
            </w:r>
            <w:r w:rsidR="008A2A48">
              <w:rPr>
                <w:rFonts w:cs="Book Antiqua"/>
                <w:sz w:val="24"/>
                <w:szCs w:val="24"/>
              </w:rPr>
              <w:t xml:space="preserve"> εκλέχτηκε στη</w:t>
            </w:r>
            <w:r w:rsidR="00ED1D00" w:rsidRPr="00736AD3">
              <w:rPr>
                <w:rFonts w:cs="Book Antiqua"/>
                <w:sz w:val="24"/>
                <w:szCs w:val="24"/>
              </w:rPr>
              <w:t xml:space="preserve"> βαθμίδα της </w:t>
            </w:r>
            <w:r w:rsidR="00ED1D00" w:rsidRPr="008A2A48">
              <w:rPr>
                <w:rFonts w:cs="Book Antiqua"/>
                <w:b/>
                <w:sz w:val="24"/>
                <w:szCs w:val="24"/>
              </w:rPr>
              <w:t>Επίκουρης Καθηγήτριας</w:t>
            </w:r>
            <w:r w:rsidR="00E41E05" w:rsidRPr="008A2A48">
              <w:rPr>
                <w:rFonts w:cs="Book Antiqua"/>
                <w:b/>
                <w:sz w:val="24"/>
                <w:szCs w:val="24"/>
              </w:rPr>
              <w:t>.</w:t>
            </w:r>
          </w:p>
          <w:p w:rsidR="00ED1D00" w:rsidRPr="00736AD3" w:rsidRDefault="00E41E05" w:rsidP="00723681">
            <w:pPr>
              <w:pStyle w:val="BlockText"/>
              <w:spacing w:before="0"/>
              <w:ind w:left="0" w:right="0"/>
              <w:rPr>
                <w:rFonts w:asciiTheme="minorHAnsi" w:hAnsiTheme="minorHAnsi" w:cs="Book Antiqua"/>
                <w:sz w:val="24"/>
                <w:szCs w:val="24"/>
              </w:rPr>
            </w:pP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Από το 2003-2010 δίδαξε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 στο Παιδαγωγικό Τμήμα Προσχολικής Εκπαίδευ</w:t>
            </w: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σης του Πανεπιστημίου Θεσσαλίας,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στο τμήμα Επιστήμης και Τεχνολογίας Υπολογιστών και Επιστήμης και 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Τεχνολογίας </w:t>
            </w:r>
            <w:r w:rsidR="008A2A48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Τηλεπικοινωνιών  Πανεπιστημί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ο</w:t>
            </w:r>
            <w:r w:rsidR="008A2A48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υ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 Πελοποννήσου</w:t>
            </w: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,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 στο Ετήσιο Πρόγραμμα Παιδαγωγικής Κατάρτισης και στο Ετήσιο Πρόγραμμα Παιδαγωγικής Κατάρτισης </w:t>
            </w: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της ΑΣΠΑΙΤΕ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, στον Τομέα Παιδαγωγικής του Τμήματος Φιλοσοφίας, Παιδαγωγικής, Ψυχολογίας της Φιλοσοφικής Σχολής του 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ΕΚΠΑ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και στο Μεταπτυχι</w:t>
            </w:r>
            <w:r w:rsidR="000E3DE1">
              <w:rPr>
                <w:rFonts w:asciiTheme="minorHAnsi" w:hAnsiTheme="minorHAnsi" w:cs="Book Antiqua"/>
                <w:sz w:val="24"/>
                <w:szCs w:val="24"/>
              </w:rPr>
              <w:t>ακό πρόγραμμα σπουδών «ΔΙΜΕΝΤΕ.</w:t>
            </w:r>
          </w:p>
          <w:p w:rsidR="00ED1D00" w:rsidRPr="00736AD3" w:rsidRDefault="00ED1D00" w:rsidP="00736AD3">
            <w:pPr>
              <w:pStyle w:val="BlockText"/>
              <w:spacing w:before="0"/>
              <w:ind w:left="0" w:right="0"/>
              <w:rPr>
                <w:rFonts w:asciiTheme="minorHAnsi" w:hAnsiTheme="minorHAnsi" w:cs="Book Antiqua"/>
                <w:sz w:val="24"/>
                <w:szCs w:val="24"/>
                <w:lang w:eastAsia="en-US"/>
              </w:rPr>
            </w:pPr>
          </w:p>
          <w:p w:rsidR="00ED1D00" w:rsidRDefault="00723681" w:rsidP="00723681">
            <w:pPr>
              <w:pStyle w:val="BlockText"/>
              <w:spacing w:before="0"/>
              <w:ind w:left="-142" w:right="0" w:firstLine="0"/>
              <w:rPr>
                <w:rFonts w:asciiTheme="minorHAnsi" w:hAnsiTheme="minorHAnsi" w:cs="Book Antiqua"/>
                <w:sz w:val="24"/>
                <w:szCs w:val="24"/>
              </w:rPr>
            </w:pP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Έ</w:t>
            </w:r>
            <w:r w:rsidR="00E41E05">
              <w:rPr>
                <w:rFonts w:asciiTheme="minorHAnsi" w:hAnsiTheme="minorHAnsi" w:cs="Book Antiqua"/>
                <w:sz w:val="24"/>
                <w:szCs w:val="24"/>
              </w:rPr>
              <w:t>χει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 xml:space="preserve"> συμμετάσχει σε ερευνητικά και αναπτυξιακά προγράμματα 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και στη συγγραφή </w:t>
            </w:r>
            <w:r w:rsidR="00E41E05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σχετικών αναφορών. 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Έ</w:t>
            </w:r>
            <w:r w:rsidR="00E41E05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χει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 αναπτύξει επιμορφωτικό υλικό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για εκπαιδευτικό λογισμικό του</w:t>
            </w:r>
            <w:bookmarkStart w:id="0" w:name="_GoBack"/>
            <w:bookmarkEnd w:id="0"/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 xml:space="preserve"> κλάδου ΠΕ04, στο πλαίσιο του έργου «Ολοκληρωμένη Αξιοποίηση των ΤΠΕ στην Εκπαιδευτική Διαδικασία, και Ε2-Λογισμικό για επιμορφωτές ΤΠΕ στην Τεχνικ</w:t>
            </w:r>
            <w:r w:rsidR="00E41E05">
              <w:rPr>
                <w:rFonts w:asciiTheme="minorHAnsi" w:hAnsiTheme="minorHAnsi" w:cs="Book Antiqua"/>
                <w:sz w:val="24"/>
                <w:szCs w:val="24"/>
              </w:rPr>
              <w:t>ή και Επαγγελματική Εκπαίδευση.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 xml:space="preserve"> </w:t>
            </w:r>
          </w:p>
          <w:p w:rsidR="000E3DE1" w:rsidRPr="00736AD3" w:rsidRDefault="000E3DE1" w:rsidP="00736AD3">
            <w:pPr>
              <w:pStyle w:val="BlockText"/>
              <w:spacing w:before="0"/>
              <w:ind w:left="0" w:right="0"/>
              <w:rPr>
                <w:rFonts w:asciiTheme="minorHAnsi" w:hAnsiTheme="minorHAnsi" w:cs="Book Antiqua"/>
                <w:sz w:val="24"/>
                <w:szCs w:val="24"/>
                <w:lang w:eastAsia="en-US"/>
              </w:rPr>
            </w:pPr>
          </w:p>
          <w:p w:rsidR="000E3DE1" w:rsidRDefault="00315DCB" w:rsidP="00315DCB">
            <w:pPr>
              <w:pStyle w:val="BlockText"/>
              <w:spacing w:before="0"/>
              <w:ind w:left="0" w:right="0" w:firstLine="0"/>
              <w:rPr>
                <w:rFonts w:asciiTheme="minorHAnsi" w:hAnsiTheme="minorHAnsi" w:cs="Book Antiqua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Ή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τα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ν  Επιμορφώτρια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 xml:space="preserve">στα ΠΑΚΕ στην «Επιμόρφωση Εκπαιδευτικών στη χρήση και αξιοποίηση των ΤΠΕ στην εκπαιδευτική διδακτική διαδικασία» </w:t>
            </w:r>
            <w:r w:rsidR="000E3DE1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«Επιμόρφωση των Επιμορφωτών στις Νέες Τεχνολογίες»,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 xml:space="preserve">στην Ταχύρυθμη Επιμόρφωση των εκπαιδευτικών στους Διαδραστικούς Πίνακες,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στα ΠΕΚ και στο Κοινωνικό Πολύκεντρο της ΑΔΕΔΥ</w:t>
            </w:r>
            <w:r w:rsidR="00723681">
              <w:rPr>
                <w:rFonts w:asciiTheme="minorHAnsi" w:hAnsiTheme="minorHAnsi" w:cs="Book Antiqua"/>
                <w:color w:val="FF0000"/>
                <w:sz w:val="24"/>
                <w:szCs w:val="24"/>
                <w:lang w:eastAsia="en-US"/>
              </w:rPr>
              <w:t>.</w:t>
            </w:r>
          </w:p>
          <w:p w:rsidR="00723681" w:rsidRPr="00736AD3" w:rsidRDefault="00723681" w:rsidP="00736AD3">
            <w:pPr>
              <w:pStyle w:val="BlockText"/>
              <w:spacing w:before="0"/>
              <w:ind w:left="0" w:right="0"/>
              <w:rPr>
                <w:rFonts w:asciiTheme="minorHAnsi" w:hAnsiTheme="minorHAnsi" w:cs="Book Antiqua"/>
                <w:sz w:val="24"/>
                <w:szCs w:val="24"/>
                <w:lang w:eastAsia="en-US"/>
              </w:rPr>
            </w:pPr>
          </w:p>
          <w:p w:rsidR="00ED1D00" w:rsidRPr="00736AD3" w:rsidRDefault="00723681" w:rsidP="00736AD3">
            <w:pPr>
              <w:pStyle w:val="BlockText"/>
              <w:spacing w:before="0"/>
              <w:ind w:left="0" w:right="0"/>
              <w:rPr>
                <w:rFonts w:asciiTheme="minorHAnsi" w:hAnsiTheme="minorHAnsi" w:cs="Book Antiqua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>Υπήρξε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  <w:lang w:eastAsia="en-US"/>
              </w:rPr>
              <w:t xml:space="preserve">: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Eμπειρογνώμονας ανάπτυξης / εκπόνησης Νέων Προγραμμάτων Σπουδών Υποχρεωτική</w:t>
            </w:r>
            <w:r w:rsidR="00E41E05">
              <w:rPr>
                <w:rFonts w:asciiTheme="minorHAnsi" w:hAnsiTheme="minorHAnsi" w:cs="Book Antiqua"/>
                <w:sz w:val="24"/>
                <w:szCs w:val="24"/>
              </w:rPr>
              <w:t xml:space="preserve">ς Εκπαίδευσης: «ΝΕΟ ΣΧΟΛΕΙΟ,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Αναπληρώτρια Επιστημονικός Υπεύθυνος ΠΕ04 στο ΠΑΚΕ ΑΤΤΙΚΗΣ, με τίτλο:</w:t>
            </w:r>
            <w:r w:rsidR="00315DCB">
              <w:rPr>
                <w:rFonts w:asciiTheme="minorHAnsi" w:hAnsiTheme="minorHAnsi" w:cs="Book Antiqua"/>
                <w:sz w:val="24"/>
                <w:szCs w:val="24"/>
              </w:rPr>
              <w:t xml:space="preserve"> «ΥΛΟΠΟΙΗΣΗ ΤΗΣ ΕΚΠΑΙΔΕΥΣΗΣ ΤΩΝ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ΕΠΙΜΟΡΦΩΤΩ</w:t>
            </w:r>
            <w:r w:rsidR="00315DCB">
              <w:rPr>
                <w:rFonts w:asciiTheme="minorHAnsi" w:hAnsiTheme="minorHAnsi" w:cs="Book Antiqua"/>
                <w:sz w:val="24"/>
                <w:szCs w:val="24"/>
              </w:rPr>
              <w:t xml:space="preserve">Ν»,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Πρόεδρος Επι</w:t>
            </w:r>
            <w:r w:rsidR="00315DCB">
              <w:rPr>
                <w:rFonts w:asciiTheme="minorHAnsi" w:hAnsiTheme="minorHAnsi" w:cs="Book Antiqua"/>
                <w:sz w:val="24"/>
                <w:szCs w:val="24"/>
              </w:rPr>
              <w:t xml:space="preserve">στημονικού Εποπτικού Συμβουλίου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–</w:t>
            </w:r>
            <w:r w:rsidR="00315DCB">
              <w:rPr>
                <w:rFonts w:asciiTheme="minorHAnsi" w:hAnsiTheme="minorHAnsi" w:cs="Book Antiqua"/>
                <w:sz w:val="24"/>
                <w:szCs w:val="24"/>
              </w:rPr>
              <w:t xml:space="preserve">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>ΕΠΕΣ Πρότυπου Πειραματικού Σχολείου</w:t>
            </w:r>
            <w:r w:rsidR="00E41E05">
              <w:rPr>
                <w:rFonts w:asciiTheme="minorHAnsi" w:hAnsiTheme="minorHAnsi" w:cs="Book Antiqua"/>
                <w:sz w:val="24"/>
                <w:szCs w:val="24"/>
              </w:rPr>
              <w:t>,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 xml:space="preserve"> </w:t>
            </w:r>
            <w:r w:rsidR="00315DCB">
              <w:rPr>
                <w:rFonts w:asciiTheme="minorHAnsi" w:hAnsiTheme="minorHAnsi" w:cs="Book Antiqua"/>
                <w:sz w:val="24"/>
                <w:szCs w:val="24"/>
              </w:rPr>
              <w:t>1</w:t>
            </w:r>
            <w:r w:rsidR="00315DCB" w:rsidRPr="00315DCB">
              <w:rPr>
                <w:rFonts w:asciiTheme="minorHAnsi" w:hAnsiTheme="minorHAnsi" w:cs="Book Antiqua"/>
                <w:sz w:val="24"/>
                <w:szCs w:val="24"/>
                <w:vertAlign w:val="superscript"/>
              </w:rPr>
              <w:t>ο</w:t>
            </w:r>
            <w:r w:rsidR="00315DCB">
              <w:rPr>
                <w:rFonts w:asciiTheme="minorHAnsi" w:hAnsiTheme="minorHAnsi" w:cs="Book Antiqua"/>
                <w:sz w:val="24"/>
                <w:szCs w:val="24"/>
              </w:rPr>
              <w:t xml:space="preserve"> </w:t>
            </w:r>
            <w:r w:rsidR="00ED1D00" w:rsidRPr="00736AD3">
              <w:rPr>
                <w:rFonts w:asciiTheme="minorHAnsi" w:hAnsiTheme="minorHAnsi" w:cs="Book Antiqua"/>
                <w:sz w:val="24"/>
                <w:szCs w:val="24"/>
              </w:rPr>
              <w:t xml:space="preserve"> Πειραματικό Γυμνάσιο Αθηνών και Πρόεδρος στην Επιτροπή Αξιολόγησης καθηγητών σε δυο ΠΠΣ.   </w:t>
            </w:r>
          </w:p>
          <w:p w:rsidR="00ED1D00" w:rsidRPr="00E41E05" w:rsidRDefault="00ED1D00" w:rsidP="00736AD3">
            <w:pPr>
              <w:pStyle w:val="BlockText"/>
              <w:spacing w:before="0"/>
              <w:ind w:left="0" w:right="0"/>
              <w:rPr>
                <w:rFonts w:asciiTheme="minorHAnsi" w:hAnsiTheme="minorHAnsi" w:cs="Book Antiqua"/>
                <w:sz w:val="24"/>
                <w:szCs w:val="24"/>
              </w:rPr>
            </w:pPr>
          </w:p>
        </w:tc>
      </w:tr>
    </w:tbl>
    <w:p w:rsidR="00ED1D00" w:rsidRPr="00E41E05" w:rsidRDefault="00ED1D00" w:rsidP="00ED1D00">
      <w:pPr>
        <w:spacing w:after="0" w:line="240" w:lineRule="auto"/>
        <w:jc w:val="both"/>
        <w:rPr>
          <w:rFonts w:cs="Gabriola,Bold"/>
          <w:bCs/>
          <w:sz w:val="28"/>
          <w:szCs w:val="28"/>
        </w:rPr>
      </w:pPr>
    </w:p>
    <w:sectPr w:rsidR="00ED1D00" w:rsidRPr="00E41E05" w:rsidSect="00ED1D00">
      <w:headerReference w:type="default" r:id="rId13"/>
      <w:footerReference w:type="default" r:id="rId14"/>
      <w:pgSz w:w="11906" w:h="16838"/>
      <w:pgMar w:top="720" w:right="720" w:bottom="1985" w:left="720" w:header="284" w:footer="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66" w:rsidRDefault="00CE3066" w:rsidP="002A37A8">
      <w:pPr>
        <w:spacing w:after="0" w:line="240" w:lineRule="auto"/>
      </w:pPr>
      <w:r>
        <w:separator/>
      </w:r>
    </w:p>
  </w:endnote>
  <w:endnote w:type="continuationSeparator" w:id="1">
    <w:p w:rsidR="00CE3066" w:rsidRDefault="00CE3066" w:rsidP="002A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briol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F" w:rsidRDefault="003F69CE" w:rsidP="00F82D3F">
    <w:pPr>
      <w:pStyle w:val="Footer"/>
      <w:tabs>
        <w:tab w:val="clear" w:pos="8306"/>
        <w:tab w:val="right" w:pos="9498"/>
      </w:tabs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-5080</wp:posOffset>
          </wp:positionV>
          <wp:extent cx="1283970" cy="440055"/>
          <wp:effectExtent l="19050" t="0" r="0" b="0"/>
          <wp:wrapThrough wrapText="bothSides">
            <wp:wrapPolygon edited="0">
              <wp:start x="-320" y="0"/>
              <wp:lineTo x="-320" y="20571"/>
              <wp:lineTo x="21472" y="20571"/>
              <wp:lineTo x="21472" y="0"/>
              <wp:lineTo x="-320" y="0"/>
            </wp:wrapPolygon>
          </wp:wrapThrough>
          <wp:docPr id="6" name="2 - Εικόνα" descr="ΔιαΒιου Μαθη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ιαΒιου Μαθησ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992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56.7pt;margin-top:-12.55pt;width:616.85pt;height:.05pt;z-index:251663360;mso-position-horizontal-relative:text;mso-position-vertical-relative:text" o:connectortype="straight" strokecolor="#548dd4 [1951]" strokeweight="1.5pt"/>
      </w:pict>
    </w:r>
    <w:r w:rsidR="00080E02">
      <w:t xml:space="preserve">   </w:t>
    </w:r>
    <w:r w:rsidR="00230963">
      <w:rPr>
        <w:noProof/>
        <w:lang w:eastAsia="el-GR"/>
      </w:rPr>
      <w:drawing>
        <wp:inline distT="0" distB="0" distL="0" distR="0">
          <wp:extent cx="2712861" cy="422000"/>
          <wp:effectExtent l="19050" t="0" r="0" b="0"/>
          <wp:docPr id="1" name="0 - Εικόνα" descr="logotyro_dieythynsi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ro_dieythynsis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4115" cy="423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E02">
      <w:tab/>
    </w:r>
    <w:r w:rsidR="00080E02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66" w:rsidRDefault="00CE3066" w:rsidP="002A37A8">
      <w:pPr>
        <w:spacing w:after="0" w:line="240" w:lineRule="auto"/>
      </w:pPr>
      <w:r>
        <w:separator/>
      </w:r>
    </w:p>
  </w:footnote>
  <w:footnote w:type="continuationSeparator" w:id="1">
    <w:p w:rsidR="00CE3066" w:rsidRDefault="00CE3066" w:rsidP="002A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F" w:rsidRPr="00D565BC" w:rsidRDefault="003C4992" w:rsidP="00F82D3F">
    <w:pPr>
      <w:pStyle w:val="Header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1pt;margin-top:-.15pt;width:335.2pt;height:51.9pt;z-index:251661312;mso-width-relative:margin;mso-height-relative:margin" strokecolor="white [3212]">
          <v:textbox style="mso-next-textbox:#_x0000_s1025">
            <w:txbxContent>
              <w:p w:rsidR="00F82D3F" w:rsidRPr="00230963" w:rsidRDefault="00080E02" w:rsidP="00F82D3F">
                <w:pPr>
                  <w:spacing w:after="120" w:line="240" w:lineRule="auto"/>
                  <w:jc w:val="center"/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Σύμπραξη 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Comenius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 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Regio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 2013</w:t>
                </w:r>
                <w:r w:rsidR="0084086F" w:rsidRPr="00230963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>-2015</w:t>
                </w:r>
              </w:p>
              <w:p w:rsidR="00F82D3F" w:rsidRDefault="00080E02" w:rsidP="00F82D3F">
                <w:pPr>
                  <w:spacing w:after="0" w:line="240" w:lineRule="auto"/>
                  <w:jc w:val="center"/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  <w:t xml:space="preserve">“Εκφοβισμός των εφήβων: </w:t>
                </w:r>
              </w:p>
              <w:p w:rsidR="00F82D3F" w:rsidRPr="00D157E0" w:rsidRDefault="00080E02" w:rsidP="00F82D3F">
                <w:pPr>
                  <w:spacing w:after="0" w:line="240" w:lineRule="auto"/>
                  <w:jc w:val="center"/>
                  <w:rPr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  <w:t>Τρόποι πρόληψης και αντιμετώπισης στο σχολικό περιβάλλον Ελλάδας και Κύπρου”</w:t>
                </w:r>
              </w:p>
            </w:txbxContent>
          </v:textbox>
        </v:shape>
      </w:pict>
    </w:r>
    <w:r w:rsidR="00080E02">
      <w:rPr>
        <w:noProof/>
      </w:rPr>
      <w:t xml:space="preserve">  </w:t>
    </w:r>
    <w:r w:rsidR="00080E02">
      <w:rPr>
        <w:noProof/>
        <w:lang w:eastAsia="el-GR"/>
      </w:rPr>
      <w:drawing>
        <wp:inline distT="0" distB="0" distL="0" distR="0">
          <wp:extent cx="1023537" cy="688344"/>
          <wp:effectExtent l="19050" t="0" r="5163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12" cy="68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0E02">
      <w:rPr>
        <w:noProof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82D3F" w:rsidRPr="00D565BC" w:rsidRDefault="003C4992" w:rsidP="00F82D3F">
    <w:pPr>
      <w:pStyle w:val="Header"/>
      <w:rPr>
        <w:lang w:val="en-US"/>
      </w:rPr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5.2pt;margin-top:9pt;width:595.35pt;height:0;z-index:251662336" o:connectortype="straight" strokecolor="#548dd4 [1951]" strokeweight="1.5pt"/>
      </w:pict>
    </w:r>
    <w:r w:rsidR="00080E02"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2CD"/>
    <w:multiLevelType w:val="hybridMultilevel"/>
    <w:tmpl w:val="F2625CE4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475"/>
    <w:multiLevelType w:val="hybridMultilevel"/>
    <w:tmpl w:val="DAD4BA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E04"/>
    <w:multiLevelType w:val="hybridMultilevel"/>
    <w:tmpl w:val="63A2C09C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ED"/>
    <w:multiLevelType w:val="hybridMultilevel"/>
    <w:tmpl w:val="57B665F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4D45"/>
    <w:multiLevelType w:val="hybridMultilevel"/>
    <w:tmpl w:val="99E42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64D2"/>
    <w:multiLevelType w:val="hybridMultilevel"/>
    <w:tmpl w:val="0012ED3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405E"/>
    <w:multiLevelType w:val="hybridMultilevel"/>
    <w:tmpl w:val="12EE746C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F7D48"/>
    <w:multiLevelType w:val="hybridMultilevel"/>
    <w:tmpl w:val="0F3A66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E11CA"/>
    <w:multiLevelType w:val="hybridMultilevel"/>
    <w:tmpl w:val="3CCE0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67C1E"/>
    <w:multiLevelType w:val="hybridMultilevel"/>
    <w:tmpl w:val="9760E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67FB1"/>
    <w:multiLevelType w:val="hybridMultilevel"/>
    <w:tmpl w:val="0630C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8697E"/>
    <w:multiLevelType w:val="hybridMultilevel"/>
    <w:tmpl w:val="14CAF1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E1499"/>
    <w:multiLevelType w:val="hybridMultilevel"/>
    <w:tmpl w:val="DE0ABE8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C076B"/>
    <w:multiLevelType w:val="hybridMultilevel"/>
    <w:tmpl w:val="686ED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768B5"/>
    <w:rsid w:val="0004375F"/>
    <w:rsid w:val="000619A0"/>
    <w:rsid w:val="00063BA2"/>
    <w:rsid w:val="00070CE5"/>
    <w:rsid w:val="00080E02"/>
    <w:rsid w:val="000E3DE1"/>
    <w:rsid w:val="000E4F21"/>
    <w:rsid w:val="00100674"/>
    <w:rsid w:val="00160396"/>
    <w:rsid w:val="001801AC"/>
    <w:rsid w:val="00186023"/>
    <w:rsid w:val="001B6AAE"/>
    <w:rsid w:val="001D593B"/>
    <w:rsid w:val="001F17DD"/>
    <w:rsid w:val="00206D3D"/>
    <w:rsid w:val="00210D63"/>
    <w:rsid w:val="00230963"/>
    <w:rsid w:val="002A37A8"/>
    <w:rsid w:val="002B615D"/>
    <w:rsid w:val="002D2288"/>
    <w:rsid w:val="003007FD"/>
    <w:rsid w:val="00315DCB"/>
    <w:rsid w:val="003325C8"/>
    <w:rsid w:val="00337DB8"/>
    <w:rsid w:val="0034193D"/>
    <w:rsid w:val="003768B5"/>
    <w:rsid w:val="00390176"/>
    <w:rsid w:val="003949AD"/>
    <w:rsid w:val="00397531"/>
    <w:rsid w:val="003A71FD"/>
    <w:rsid w:val="003B3FBB"/>
    <w:rsid w:val="003C4992"/>
    <w:rsid w:val="003C5289"/>
    <w:rsid w:val="003F1FE0"/>
    <w:rsid w:val="003F5462"/>
    <w:rsid w:val="003F69CE"/>
    <w:rsid w:val="00405EEA"/>
    <w:rsid w:val="004C4E75"/>
    <w:rsid w:val="004F3C48"/>
    <w:rsid w:val="00505994"/>
    <w:rsid w:val="00560076"/>
    <w:rsid w:val="005A1B98"/>
    <w:rsid w:val="005B01FD"/>
    <w:rsid w:val="005F560E"/>
    <w:rsid w:val="00671DBE"/>
    <w:rsid w:val="006870F6"/>
    <w:rsid w:val="006B020F"/>
    <w:rsid w:val="006E5EEA"/>
    <w:rsid w:val="00711DC4"/>
    <w:rsid w:val="00723681"/>
    <w:rsid w:val="00736AD3"/>
    <w:rsid w:val="00760BDF"/>
    <w:rsid w:val="007B5CD8"/>
    <w:rsid w:val="0084086F"/>
    <w:rsid w:val="008559CE"/>
    <w:rsid w:val="00873634"/>
    <w:rsid w:val="00883093"/>
    <w:rsid w:val="00894F60"/>
    <w:rsid w:val="008A0CEC"/>
    <w:rsid w:val="008A29D7"/>
    <w:rsid w:val="008A2A48"/>
    <w:rsid w:val="008C2D82"/>
    <w:rsid w:val="008D2F97"/>
    <w:rsid w:val="008D3E82"/>
    <w:rsid w:val="008F24AB"/>
    <w:rsid w:val="00905681"/>
    <w:rsid w:val="00931CD6"/>
    <w:rsid w:val="009707E5"/>
    <w:rsid w:val="009A125A"/>
    <w:rsid w:val="009A378A"/>
    <w:rsid w:val="009E4B56"/>
    <w:rsid w:val="009F3EBC"/>
    <w:rsid w:val="00A01B94"/>
    <w:rsid w:val="00A37E1C"/>
    <w:rsid w:val="00A73EAE"/>
    <w:rsid w:val="00A807A7"/>
    <w:rsid w:val="00A91265"/>
    <w:rsid w:val="00AB3E08"/>
    <w:rsid w:val="00B752CD"/>
    <w:rsid w:val="00BA11A0"/>
    <w:rsid w:val="00C22AC5"/>
    <w:rsid w:val="00C66F9C"/>
    <w:rsid w:val="00CE3066"/>
    <w:rsid w:val="00D35BDC"/>
    <w:rsid w:val="00D522A8"/>
    <w:rsid w:val="00D556DD"/>
    <w:rsid w:val="00D718FD"/>
    <w:rsid w:val="00D7603F"/>
    <w:rsid w:val="00D81896"/>
    <w:rsid w:val="00DA1CAB"/>
    <w:rsid w:val="00DB70E1"/>
    <w:rsid w:val="00DD3238"/>
    <w:rsid w:val="00DD7DF8"/>
    <w:rsid w:val="00DF5818"/>
    <w:rsid w:val="00E30A9D"/>
    <w:rsid w:val="00E41E05"/>
    <w:rsid w:val="00E47B1F"/>
    <w:rsid w:val="00E83D81"/>
    <w:rsid w:val="00EC2C11"/>
    <w:rsid w:val="00ED1D00"/>
    <w:rsid w:val="00F33603"/>
    <w:rsid w:val="00F5543C"/>
    <w:rsid w:val="00F60C28"/>
    <w:rsid w:val="00F733A2"/>
    <w:rsid w:val="00F82D3F"/>
    <w:rsid w:val="00F872DF"/>
    <w:rsid w:val="00F97DAE"/>
    <w:rsid w:val="00FB24E4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768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6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B5"/>
  </w:style>
  <w:style w:type="paragraph" w:styleId="Footer">
    <w:name w:val="footer"/>
    <w:basedOn w:val="Normal"/>
    <w:link w:val="FooterChar"/>
    <w:uiPriority w:val="99"/>
    <w:semiHidden/>
    <w:unhideWhenUsed/>
    <w:rsid w:val="00376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8B5"/>
  </w:style>
  <w:style w:type="paragraph" w:styleId="ListParagraph">
    <w:name w:val="List Paragraph"/>
    <w:basedOn w:val="Normal"/>
    <w:uiPriority w:val="34"/>
    <w:qFormat/>
    <w:rsid w:val="003768B5"/>
    <w:pPr>
      <w:spacing w:after="0"/>
      <w:ind w:left="720"/>
      <w:contextualSpacing/>
    </w:pPr>
  </w:style>
  <w:style w:type="paragraph" w:customStyle="1" w:styleId="Standard">
    <w:name w:val="Standard"/>
    <w:rsid w:val="003768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D1D00"/>
    <w:pPr>
      <w:autoSpaceDE w:val="0"/>
      <w:autoSpaceDN w:val="0"/>
      <w:spacing w:before="60" w:after="0" w:line="240" w:lineRule="auto"/>
      <w:ind w:left="-567" w:right="-760" w:hanging="142"/>
      <w:jc w:val="both"/>
    </w:pPr>
    <w:rPr>
      <w:rFonts w:ascii="Times New Roman" w:eastAsia="Calibri" w:hAnsi="Times New Roman" w:cs="Times New Roman"/>
      <w:lang w:eastAsia="el-GR"/>
    </w:rPr>
  </w:style>
  <w:style w:type="paragraph" w:styleId="NormalWeb">
    <w:name w:val="Normal (Web)"/>
    <w:basedOn w:val="Normal"/>
    <w:rsid w:val="00A912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rsid w:val="00A91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netadb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hmed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cso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rela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h-life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C723-A055-4C64-A2EB-7A9A0DD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</dc:creator>
  <cp:keywords/>
  <dc:description/>
  <cp:lastModifiedBy>john</cp:lastModifiedBy>
  <cp:revision>3</cp:revision>
  <cp:lastPrinted>2014-02-28T07:49:00Z</cp:lastPrinted>
  <dcterms:created xsi:type="dcterms:W3CDTF">2015-03-04T20:13:00Z</dcterms:created>
  <dcterms:modified xsi:type="dcterms:W3CDTF">2015-03-05T09:06:00Z</dcterms:modified>
</cp:coreProperties>
</file>