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D" w:rsidRPr="00E122ED" w:rsidRDefault="00E122ED" w:rsidP="00E122ED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Παρασκευή 19 Σεπτεμβρίου 2014</w:t>
      </w:r>
    </w:p>
    <w:p w:rsidR="00E122ED" w:rsidRDefault="00E122ED" w:rsidP="009B1276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</w:p>
    <w:p w:rsidR="009B1276" w:rsidRPr="0053740C" w:rsidRDefault="0053740C" w:rsidP="009B1276">
      <w:pPr>
        <w:jc w:val="center"/>
        <w:rPr>
          <w:b/>
          <w:sz w:val="36"/>
          <w:szCs w:val="36"/>
          <w:u w:val="single"/>
        </w:rPr>
      </w:pPr>
      <w:r w:rsidRPr="0053740C">
        <w:rPr>
          <w:rFonts w:ascii="Calibri" w:hAnsi="Calibri"/>
          <w:b/>
          <w:bCs/>
          <w:sz w:val="36"/>
          <w:szCs w:val="36"/>
          <w:u w:val="single"/>
        </w:rPr>
        <w:t>ΔΕΛΤΙΟ</w:t>
      </w:r>
      <w:r w:rsidRPr="0053740C">
        <w:rPr>
          <w:rStyle w:val="a4"/>
          <w:b w:val="0"/>
          <w:sz w:val="36"/>
          <w:szCs w:val="36"/>
          <w:u w:val="single"/>
        </w:rPr>
        <w:t xml:space="preserve"> </w:t>
      </w:r>
      <w:r w:rsidRPr="0053740C">
        <w:rPr>
          <w:rFonts w:ascii="Calibri" w:hAnsi="Calibri"/>
          <w:b/>
          <w:bCs/>
          <w:sz w:val="36"/>
          <w:szCs w:val="36"/>
          <w:u w:val="single"/>
        </w:rPr>
        <w:t>ΤΥΠΟΥ</w:t>
      </w:r>
    </w:p>
    <w:p w:rsidR="009B1276" w:rsidRPr="0053740C" w:rsidRDefault="009B1276" w:rsidP="009B1276">
      <w:pPr>
        <w:jc w:val="center"/>
        <w:rPr>
          <w:rFonts w:asciiTheme="minorHAnsi" w:hAnsiTheme="minorHAnsi"/>
          <w:shadow/>
        </w:rPr>
      </w:pPr>
    </w:p>
    <w:p w:rsidR="009B1276" w:rsidRPr="009B1276" w:rsidRDefault="009B1276" w:rsidP="009B1276">
      <w:pPr>
        <w:jc w:val="center"/>
        <w:rPr>
          <w:rFonts w:asciiTheme="minorHAnsi" w:hAnsiTheme="minorHAnsi"/>
        </w:rPr>
      </w:pPr>
    </w:p>
    <w:p w:rsidR="006A4D3C" w:rsidRPr="006A4D3C" w:rsidRDefault="00E122ED" w:rsidP="00865A73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Οι Διευθύνσεις</w:t>
      </w:r>
      <w:r w:rsidR="006A4D3C" w:rsidRPr="006A4D3C">
        <w:rPr>
          <w:rFonts w:ascii="Calibri" w:hAnsi="Calibri"/>
        </w:rPr>
        <w:t xml:space="preserve"> Πρωτοβάθμιας και </w:t>
      </w:r>
      <w:r>
        <w:rPr>
          <w:rFonts w:ascii="Calibri" w:hAnsi="Calibri"/>
        </w:rPr>
        <w:t>Δ</w:t>
      </w:r>
      <w:r w:rsidR="006A4D3C" w:rsidRPr="006A4D3C">
        <w:rPr>
          <w:rFonts w:ascii="Calibri" w:hAnsi="Calibri"/>
        </w:rPr>
        <w:t xml:space="preserve">ευτεροβάθμιας Εκπαίδευσης Β’ Αθήνας </w:t>
      </w:r>
      <w:r w:rsidR="006A4D3C" w:rsidRPr="009B1276">
        <w:rPr>
          <w:rFonts w:asciiTheme="minorHAnsi" w:hAnsiTheme="minorHAnsi"/>
        </w:rPr>
        <w:t>διοργανώνουν μια δέσμη δράσεων</w:t>
      </w:r>
      <w:r w:rsidR="005A36B1" w:rsidRPr="005A36B1">
        <w:rPr>
          <w:rFonts w:ascii="Calibri" w:hAnsi="Calibri"/>
        </w:rPr>
        <w:t xml:space="preserve"> </w:t>
      </w:r>
      <w:r w:rsidR="005A36B1" w:rsidRPr="006A4D3C">
        <w:rPr>
          <w:rFonts w:ascii="Calibri" w:hAnsi="Calibri"/>
        </w:rPr>
        <w:t xml:space="preserve">στο πλαίσιο του </w:t>
      </w:r>
      <w:r w:rsidR="005A36B1" w:rsidRPr="005A36B1">
        <w:rPr>
          <w:rFonts w:ascii="Calibri" w:hAnsi="Calibri"/>
          <w:b/>
        </w:rPr>
        <w:t>Προγράμματος του ΥΠΑΙΘ «Κοινωνικό Σχολείο»</w:t>
      </w:r>
      <w:r w:rsidR="005A36B1">
        <w:rPr>
          <w:rFonts w:ascii="Calibri" w:hAnsi="Calibri"/>
        </w:rPr>
        <w:t>,</w:t>
      </w:r>
      <w:r w:rsidR="006A4D3C" w:rsidRPr="009B1276">
        <w:rPr>
          <w:rFonts w:asciiTheme="minorHAnsi" w:hAnsiTheme="minorHAnsi"/>
        </w:rPr>
        <w:t xml:space="preserve"> με θέμα: </w:t>
      </w:r>
      <w:r w:rsidR="006A4D3C" w:rsidRPr="009B1276">
        <w:rPr>
          <w:rFonts w:asciiTheme="minorHAnsi" w:hAnsiTheme="minorHAnsi"/>
          <w:b/>
        </w:rPr>
        <w:t>«Κοινωνικό Σχολείο: Μάθηση με κοινωνικό προσανατολισμό</w:t>
      </w:r>
      <w:r w:rsidR="006A4D3C" w:rsidRPr="006A4D3C">
        <w:rPr>
          <w:rFonts w:ascii="Calibri" w:hAnsi="Calibri"/>
          <w:b/>
        </w:rPr>
        <w:t>»,</w:t>
      </w:r>
      <w:r w:rsidR="006A4D3C" w:rsidRPr="006A4D3C">
        <w:rPr>
          <w:rFonts w:ascii="Calibri" w:hAnsi="Calibri"/>
        </w:rPr>
        <w:t>.</w:t>
      </w:r>
    </w:p>
    <w:p w:rsidR="00865A73" w:rsidRPr="009B1276" w:rsidRDefault="00865A73" w:rsidP="00865A73">
      <w:pPr>
        <w:spacing w:line="276" w:lineRule="auto"/>
        <w:jc w:val="both"/>
        <w:rPr>
          <w:rFonts w:asciiTheme="minorHAnsi" w:hAnsiTheme="minorHAnsi"/>
        </w:rPr>
      </w:pPr>
    </w:p>
    <w:p w:rsidR="00865A73" w:rsidRDefault="009B1276" w:rsidP="00865A73">
      <w:p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 xml:space="preserve">Το «Κοινωνικό Σχολείο» είναι ένα πρόγραμμα που υλοποιείται </w:t>
      </w:r>
      <w:r w:rsidR="00FC344A">
        <w:rPr>
          <w:rFonts w:asciiTheme="minorHAnsi" w:hAnsiTheme="minorHAnsi"/>
        </w:rPr>
        <w:t>κατά τη δ</w:t>
      </w:r>
      <w:r w:rsidR="006A4D3C">
        <w:rPr>
          <w:rFonts w:asciiTheme="minorHAnsi" w:hAnsiTheme="minorHAnsi"/>
        </w:rPr>
        <w:t xml:space="preserve">ιάρκεια της </w:t>
      </w:r>
      <w:r w:rsidRPr="009B1276">
        <w:rPr>
          <w:rFonts w:asciiTheme="minorHAnsi" w:hAnsiTheme="minorHAnsi"/>
        </w:rPr>
        <w:t>σχολική</w:t>
      </w:r>
      <w:r w:rsidR="006A4D3C">
        <w:rPr>
          <w:rFonts w:asciiTheme="minorHAnsi" w:hAnsiTheme="minorHAnsi"/>
        </w:rPr>
        <w:t>ς</w:t>
      </w:r>
      <w:r w:rsidRPr="009B1276">
        <w:rPr>
          <w:rFonts w:asciiTheme="minorHAnsi" w:hAnsiTheme="minorHAnsi"/>
        </w:rPr>
        <w:t xml:space="preserve"> χρονιά</w:t>
      </w:r>
      <w:r w:rsidR="006A4D3C">
        <w:rPr>
          <w:rFonts w:asciiTheme="minorHAnsi" w:hAnsiTheme="minorHAnsi"/>
        </w:rPr>
        <w:t>ς 2014-2015</w:t>
      </w:r>
      <w:r w:rsidR="00E122ED">
        <w:rPr>
          <w:rFonts w:asciiTheme="minorHAnsi" w:hAnsiTheme="minorHAnsi"/>
        </w:rPr>
        <w:t xml:space="preserve"> και αφορά </w:t>
      </w:r>
      <w:r w:rsidRPr="009B1276">
        <w:rPr>
          <w:rFonts w:asciiTheme="minorHAnsi" w:hAnsiTheme="minorHAnsi"/>
        </w:rPr>
        <w:t>το σύνολο των μαθητών και των δύο βαθμίδων της εκπαίδευσης</w:t>
      </w:r>
      <w:r w:rsidR="004D3DEB">
        <w:rPr>
          <w:rFonts w:asciiTheme="minorHAnsi" w:hAnsiTheme="minorHAnsi"/>
        </w:rPr>
        <w:t>,</w:t>
      </w:r>
      <w:r w:rsidRPr="009B1276">
        <w:rPr>
          <w:rFonts w:asciiTheme="minorHAnsi" w:hAnsiTheme="minorHAnsi"/>
        </w:rPr>
        <w:t xml:space="preserve"> </w:t>
      </w:r>
      <w:r w:rsidR="006A4D3C" w:rsidRPr="009B1276">
        <w:rPr>
          <w:rFonts w:asciiTheme="minorHAnsi" w:hAnsiTheme="minorHAnsi"/>
        </w:rPr>
        <w:t>δημ</w:t>
      </w:r>
      <w:r w:rsidR="006A4D3C">
        <w:rPr>
          <w:rFonts w:asciiTheme="minorHAnsi" w:hAnsiTheme="minorHAnsi"/>
        </w:rPr>
        <w:t>ο</w:t>
      </w:r>
      <w:r w:rsidR="006A4D3C" w:rsidRPr="009B1276">
        <w:rPr>
          <w:rFonts w:asciiTheme="minorHAnsi" w:hAnsiTheme="minorHAnsi"/>
        </w:rPr>
        <w:t>σίων</w:t>
      </w:r>
      <w:r w:rsidRPr="009B1276">
        <w:rPr>
          <w:rFonts w:asciiTheme="minorHAnsi" w:hAnsiTheme="minorHAnsi"/>
        </w:rPr>
        <w:t xml:space="preserve"> και ιδιωτικών σχολείων της χώρας, καθώς και των εκπαιδευτικών και των γονέων. </w:t>
      </w:r>
    </w:p>
    <w:p w:rsidR="00865A73" w:rsidRDefault="00865A73" w:rsidP="00865A73">
      <w:pPr>
        <w:spacing w:line="276" w:lineRule="auto"/>
        <w:jc w:val="both"/>
        <w:rPr>
          <w:rFonts w:asciiTheme="minorHAnsi" w:hAnsiTheme="minorHAnsi"/>
        </w:rPr>
      </w:pPr>
    </w:p>
    <w:p w:rsidR="009B1276" w:rsidRPr="009B1276" w:rsidRDefault="009B1276" w:rsidP="00865A73">
      <w:p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Σκοπός του προγράμματος είναι η σύνδεση του σχολείου με την κοινωνία μέσα από ενημερωτικ</w:t>
      </w:r>
      <w:r w:rsidR="0053740C">
        <w:rPr>
          <w:rFonts w:asciiTheme="minorHAnsi" w:hAnsiTheme="minorHAnsi"/>
        </w:rPr>
        <w:t>ές</w:t>
      </w:r>
      <w:r w:rsidRPr="009B1276">
        <w:rPr>
          <w:rFonts w:asciiTheme="minorHAnsi" w:hAnsiTheme="minorHAnsi"/>
        </w:rPr>
        <w:t xml:space="preserve"> δράσε</w:t>
      </w:r>
      <w:r w:rsidR="0053740C">
        <w:rPr>
          <w:rFonts w:asciiTheme="minorHAnsi" w:hAnsiTheme="minorHAnsi"/>
        </w:rPr>
        <w:t>ις</w:t>
      </w:r>
      <w:r w:rsidRPr="009B1276">
        <w:rPr>
          <w:rFonts w:asciiTheme="minorHAnsi" w:hAnsiTheme="minorHAnsi"/>
        </w:rPr>
        <w:t xml:space="preserve"> και εκδηλώσε</w:t>
      </w:r>
      <w:r w:rsidR="0053740C">
        <w:rPr>
          <w:rFonts w:asciiTheme="minorHAnsi" w:hAnsiTheme="minorHAnsi"/>
        </w:rPr>
        <w:t>ις</w:t>
      </w:r>
      <w:r w:rsidRPr="009B1276">
        <w:rPr>
          <w:rFonts w:asciiTheme="minorHAnsi" w:hAnsiTheme="minorHAnsi"/>
        </w:rPr>
        <w:t xml:space="preserve"> ευαισθητοποίησης, με στόχο την προαγωγή της ψυχικής και σωματικής υγείας, τη</w:t>
      </w:r>
      <w:r w:rsidR="006A4D3C">
        <w:rPr>
          <w:rFonts w:asciiTheme="minorHAnsi" w:hAnsiTheme="minorHAnsi"/>
        </w:rPr>
        <w:t>ν κοινωνική ευεξία</w:t>
      </w:r>
      <w:r w:rsidRPr="009B1276">
        <w:rPr>
          <w:rFonts w:asciiTheme="minorHAnsi" w:hAnsiTheme="minorHAnsi"/>
        </w:rPr>
        <w:t xml:space="preserve"> των μελών του συνόλου τη</w:t>
      </w:r>
      <w:r w:rsidR="0053740C">
        <w:rPr>
          <w:rFonts w:asciiTheme="minorHAnsi" w:hAnsiTheme="minorHAnsi"/>
        </w:rPr>
        <w:t xml:space="preserve">ς σχολικής κοινότητας </w:t>
      </w:r>
      <w:r w:rsidRPr="009B1276">
        <w:rPr>
          <w:rFonts w:asciiTheme="minorHAnsi" w:hAnsiTheme="minorHAnsi"/>
        </w:rPr>
        <w:t>και την ενίσχυση της κοινωνικής συνοχής.</w:t>
      </w:r>
    </w:p>
    <w:p w:rsidR="00865A73" w:rsidRDefault="00865A73" w:rsidP="00865A73">
      <w:pPr>
        <w:spacing w:line="276" w:lineRule="auto"/>
        <w:jc w:val="both"/>
        <w:rPr>
          <w:rFonts w:asciiTheme="minorHAnsi" w:hAnsiTheme="minorHAnsi"/>
        </w:rPr>
      </w:pPr>
    </w:p>
    <w:p w:rsidR="009B1276" w:rsidRDefault="009B1276" w:rsidP="00865A73">
      <w:p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Βασικοί θεματικοί άξονες του Προγράμματος «Κοινωνικό Σχολείο» είναι:</w:t>
      </w:r>
      <w:r w:rsidRPr="009B1276">
        <w:rPr>
          <w:rFonts w:asciiTheme="minorHAnsi" w:hAnsiTheme="minorHAnsi"/>
        </w:rPr>
        <w:tab/>
      </w:r>
    </w:p>
    <w:p w:rsidR="00865A73" w:rsidRPr="009B1276" w:rsidRDefault="00865A73" w:rsidP="00865A73">
      <w:pPr>
        <w:spacing w:line="276" w:lineRule="auto"/>
        <w:jc w:val="both"/>
        <w:rPr>
          <w:rFonts w:asciiTheme="minorHAnsi" w:hAnsiTheme="minorHAnsi"/>
        </w:rPr>
      </w:pPr>
    </w:p>
    <w:p w:rsidR="009B1276" w:rsidRPr="009B1276" w:rsidRDefault="009B1276" w:rsidP="00865A7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Η πρόληψη των Διακρίσεων και της εκδήλωσης πράξεων Βίας και Ρατσισμού στα σχολεία και η προώθηση των Ανθρωπίνων Δικαιωμάτων</w:t>
      </w:r>
    </w:p>
    <w:p w:rsidR="009B1276" w:rsidRPr="009B1276" w:rsidRDefault="009B1276" w:rsidP="00865A7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Η πρόληψη της χρήσης νόμιμων και παράνομων Εξαρτησιογόνων Ουσιών και Εθισμού στο Διαδίκτυο</w:t>
      </w:r>
    </w:p>
    <w:p w:rsidR="009B1276" w:rsidRPr="009B1276" w:rsidRDefault="009B1276" w:rsidP="00865A7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 xml:space="preserve">Η Υγιεινή Διατροφή </w:t>
      </w:r>
    </w:p>
    <w:p w:rsidR="009B1276" w:rsidRPr="009B1276" w:rsidRDefault="009B1276" w:rsidP="00865A7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Η Σεξουαλική Αγωγή και η πρόληψη προσβολής από νοσήματα και μετάδοσης μολυσματικών νόσων</w:t>
      </w:r>
    </w:p>
    <w:p w:rsidR="009B1276" w:rsidRDefault="009B1276" w:rsidP="00865A7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>Η Κυκλοφοριακή Αγωγή</w:t>
      </w:r>
    </w:p>
    <w:p w:rsidR="00865A73" w:rsidRPr="009B1276" w:rsidRDefault="00865A73" w:rsidP="00865A73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9B1276" w:rsidRPr="009B1276" w:rsidRDefault="009B1276" w:rsidP="00865A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Gabriola"/>
        </w:rPr>
      </w:pPr>
      <w:r w:rsidRPr="009B1276">
        <w:rPr>
          <w:rFonts w:asciiTheme="minorHAnsi" w:hAnsiTheme="minorHAnsi" w:cs="Gabriola"/>
        </w:rPr>
        <w:t xml:space="preserve">Η εναρκτήρια εκδήλωση θα λάβει χώρα την </w:t>
      </w:r>
      <w:r w:rsidRPr="009B1276">
        <w:rPr>
          <w:rFonts w:asciiTheme="minorHAnsi" w:hAnsiTheme="minorHAnsi"/>
          <w:b/>
        </w:rPr>
        <w:t>Τετάρτη 24 Σεπτεμβρίου 2014</w:t>
      </w:r>
      <w:r w:rsidRPr="009B1276">
        <w:rPr>
          <w:rFonts w:asciiTheme="minorHAnsi" w:hAnsiTheme="minorHAnsi"/>
        </w:rPr>
        <w:t xml:space="preserve">, από τις </w:t>
      </w:r>
      <w:r w:rsidRPr="009B1276">
        <w:rPr>
          <w:rFonts w:asciiTheme="minorHAnsi" w:hAnsiTheme="minorHAnsi"/>
          <w:b/>
        </w:rPr>
        <w:t>19.00</w:t>
      </w:r>
      <w:r w:rsidRPr="009B1276">
        <w:rPr>
          <w:rFonts w:asciiTheme="minorHAnsi" w:hAnsiTheme="minorHAnsi"/>
        </w:rPr>
        <w:t xml:space="preserve"> έως τις </w:t>
      </w:r>
      <w:r w:rsidRPr="009B1276">
        <w:rPr>
          <w:rFonts w:asciiTheme="minorHAnsi" w:hAnsiTheme="minorHAnsi"/>
          <w:b/>
        </w:rPr>
        <w:t>21.30</w:t>
      </w:r>
      <w:r w:rsidRPr="009B1276">
        <w:rPr>
          <w:rFonts w:asciiTheme="minorHAnsi" w:hAnsiTheme="minorHAnsi"/>
        </w:rPr>
        <w:t xml:space="preserve">, </w:t>
      </w:r>
      <w:r w:rsidR="002011DB">
        <w:rPr>
          <w:rFonts w:asciiTheme="minorHAnsi" w:hAnsiTheme="minorHAnsi"/>
        </w:rPr>
        <w:t>σ</w:t>
      </w:r>
      <w:r w:rsidRPr="009B1276">
        <w:rPr>
          <w:rFonts w:asciiTheme="minorHAnsi" w:hAnsiTheme="minorHAnsi"/>
        </w:rPr>
        <w:t xml:space="preserve">το </w:t>
      </w:r>
      <w:r w:rsidRPr="009B1276">
        <w:rPr>
          <w:rFonts w:asciiTheme="minorHAnsi" w:hAnsiTheme="minorHAnsi"/>
          <w:b/>
        </w:rPr>
        <w:t xml:space="preserve">Δημοτικό Θέατρο </w:t>
      </w:r>
      <w:r w:rsidR="006A4D3C">
        <w:rPr>
          <w:rFonts w:asciiTheme="minorHAnsi" w:hAnsiTheme="minorHAnsi"/>
          <w:b/>
        </w:rPr>
        <w:t>Λυκόβρυσης</w:t>
      </w:r>
      <w:r w:rsidR="00E122ED">
        <w:rPr>
          <w:rFonts w:asciiTheme="minorHAnsi" w:hAnsiTheme="minorHAnsi"/>
          <w:b/>
        </w:rPr>
        <w:t xml:space="preserve"> </w:t>
      </w:r>
      <w:r w:rsidR="006A4D3C">
        <w:rPr>
          <w:rFonts w:asciiTheme="minorHAnsi" w:hAnsiTheme="minorHAnsi"/>
          <w:b/>
        </w:rPr>
        <w:t>-</w:t>
      </w:r>
      <w:r w:rsidR="00E122ED">
        <w:rPr>
          <w:rFonts w:asciiTheme="minorHAnsi" w:hAnsiTheme="minorHAnsi"/>
          <w:b/>
        </w:rPr>
        <w:t xml:space="preserve"> </w:t>
      </w:r>
      <w:r w:rsidRPr="009B1276">
        <w:rPr>
          <w:rFonts w:asciiTheme="minorHAnsi" w:hAnsiTheme="minorHAnsi"/>
          <w:b/>
        </w:rPr>
        <w:t>Πεύκης.</w:t>
      </w:r>
    </w:p>
    <w:p w:rsidR="009B1276" w:rsidRPr="009B1276" w:rsidRDefault="009B1276" w:rsidP="009B1276">
      <w:pPr>
        <w:jc w:val="both"/>
        <w:rPr>
          <w:rFonts w:asciiTheme="minorHAnsi" w:hAnsiTheme="minorHAnsi"/>
        </w:rPr>
      </w:pPr>
      <w:r w:rsidRPr="009B1276">
        <w:rPr>
          <w:rFonts w:asciiTheme="minorHAnsi" w:hAnsiTheme="minorHAnsi"/>
        </w:rPr>
        <w:t xml:space="preserve"> </w:t>
      </w:r>
    </w:p>
    <w:p w:rsidR="009B1276" w:rsidRPr="009B1276" w:rsidRDefault="009B1276" w:rsidP="009B1276">
      <w:pPr>
        <w:jc w:val="center"/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4433"/>
        <w:gridCol w:w="4471"/>
      </w:tblGrid>
      <w:tr w:rsidR="009B1276" w:rsidRPr="009B1276" w:rsidTr="003E5326">
        <w:tc>
          <w:tcPr>
            <w:tcW w:w="4927" w:type="dxa"/>
          </w:tcPr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  <w:bCs/>
              </w:rPr>
              <w:t xml:space="preserve">Ο </w:t>
            </w:r>
            <w:r w:rsidRPr="009B1276">
              <w:rPr>
                <w:rFonts w:asciiTheme="minorHAnsi" w:hAnsiTheme="minorHAnsi" w:cs="Calibri"/>
                <w:b/>
              </w:rPr>
              <w:t>ΠΡΟΕΔΡΟΣ ΤΗΣ ΟΡΓΑΝΩΤΙΚΗΣ ΕΠΙΤΡΟΠΗΣ</w:t>
            </w:r>
          </w:p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109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</w:rPr>
              <w:t>ΔΙΕΥΘΥΝΤΗΣ Δ/ΝΣΗΣ</w:t>
            </w:r>
            <w:r w:rsidR="0053740C">
              <w:rPr>
                <w:rFonts w:asciiTheme="minorHAnsi" w:hAnsiTheme="minorHAnsi" w:cs="Calibri"/>
                <w:b/>
              </w:rPr>
              <w:t xml:space="preserve"> </w:t>
            </w:r>
            <w:r w:rsidRPr="009B1276">
              <w:rPr>
                <w:rFonts w:asciiTheme="minorHAnsi" w:hAnsiTheme="minorHAnsi" w:cs="Calibri"/>
                <w:b/>
              </w:rPr>
              <w:t>Π. Ε. Β΄ ΑΘΗΝΑΣ</w:t>
            </w:r>
          </w:p>
          <w:p w:rsidR="009B1276" w:rsidRPr="009B1276" w:rsidRDefault="009B1276" w:rsidP="009B1276">
            <w:pPr>
              <w:ind w:right="-109"/>
              <w:jc w:val="center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</w:rPr>
              <w:t>ΠΑΡΑΣΚΕΥΑΣ ΒΕΝΤΗΡΗΣ</w:t>
            </w:r>
          </w:p>
        </w:tc>
        <w:tc>
          <w:tcPr>
            <w:tcW w:w="4927" w:type="dxa"/>
          </w:tcPr>
          <w:p w:rsidR="009B1276" w:rsidRPr="009B1276" w:rsidRDefault="009B1276" w:rsidP="009B1276">
            <w:pPr>
              <w:ind w:right="-1"/>
              <w:jc w:val="center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  <w:bCs/>
              </w:rPr>
              <w:t>Ο ΑΝΤΙ</w:t>
            </w:r>
            <w:r w:rsidRPr="009B1276">
              <w:rPr>
                <w:rFonts w:asciiTheme="minorHAnsi" w:hAnsiTheme="minorHAnsi" w:cs="Calibri"/>
                <w:b/>
              </w:rPr>
              <w:t>ΠΡΟΕΔΡΟΣ ΤΗΣ ΟΡΓΑΝΩΤΙΚΗΣ ΕΠΙΤΡΟΠΗΣ</w:t>
            </w:r>
          </w:p>
          <w:p w:rsidR="009B1276" w:rsidRPr="009B1276" w:rsidRDefault="009B1276" w:rsidP="009B1276">
            <w:pPr>
              <w:ind w:right="-1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53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53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539"/>
              <w:jc w:val="center"/>
              <w:rPr>
                <w:rFonts w:asciiTheme="minorHAnsi" w:hAnsiTheme="minorHAnsi" w:cs="Calibri"/>
                <w:b/>
              </w:rPr>
            </w:pPr>
          </w:p>
          <w:p w:rsidR="009B1276" w:rsidRPr="009B1276" w:rsidRDefault="009B1276" w:rsidP="009B1276">
            <w:pPr>
              <w:ind w:right="-1"/>
              <w:jc w:val="center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</w:rPr>
              <w:t>ΔΙΕΥΘΥΝΤΗΣ Δ/ΝΣΗΣ</w:t>
            </w:r>
            <w:r w:rsidR="0053740C">
              <w:rPr>
                <w:rFonts w:asciiTheme="minorHAnsi" w:hAnsiTheme="minorHAnsi" w:cs="Calibri"/>
                <w:b/>
              </w:rPr>
              <w:t xml:space="preserve"> </w:t>
            </w:r>
            <w:r w:rsidRPr="009B1276">
              <w:rPr>
                <w:rFonts w:asciiTheme="minorHAnsi" w:hAnsiTheme="minorHAnsi" w:cs="Calibri"/>
                <w:b/>
              </w:rPr>
              <w:t>Δ. Ε. Β΄ ΑΘΗΝΑΣ</w:t>
            </w:r>
          </w:p>
          <w:p w:rsidR="009B1276" w:rsidRPr="009B1276" w:rsidRDefault="009B1276" w:rsidP="009B1276">
            <w:pPr>
              <w:ind w:right="-1"/>
              <w:jc w:val="center"/>
              <w:rPr>
                <w:rFonts w:asciiTheme="minorHAnsi" w:hAnsiTheme="minorHAnsi" w:cs="Calibri"/>
                <w:b/>
              </w:rPr>
            </w:pPr>
            <w:r w:rsidRPr="009B1276">
              <w:rPr>
                <w:rFonts w:asciiTheme="minorHAnsi" w:hAnsiTheme="minorHAnsi" w:cs="Calibri"/>
                <w:b/>
              </w:rPr>
              <w:t>ΑΘΑΝΑΣΙΟΣ ΦΑΛΟΥΚΑΣ</w:t>
            </w:r>
          </w:p>
        </w:tc>
      </w:tr>
    </w:tbl>
    <w:p w:rsidR="009B1276" w:rsidRPr="009B1276" w:rsidRDefault="009B1276" w:rsidP="009B1276">
      <w:pPr>
        <w:jc w:val="center"/>
        <w:rPr>
          <w:rFonts w:asciiTheme="minorHAnsi" w:hAnsiTheme="minorHAnsi"/>
        </w:rPr>
      </w:pPr>
    </w:p>
    <w:sectPr w:rsidR="009B1276" w:rsidRPr="009B1276" w:rsidSect="00E122ED">
      <w:pgSz w:w="11906" w:h="16838"/>
      <w:pgMar w:top="709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briola"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2E05"/>
    <w:multiLevelType w:val="hybridMultilevel"/>
    <w:tmpl w:val="550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B1276"/>
    <w:rsid w:val="002011DB"/>
    <w:rsid w:val="004D3DEB"/>
    <w:rsid w:val="004D7A9F"/>
    <w:rsid w:val="0053740C"/>
    <w:rsid w:val="005A36B1"/>
    <w:rsid w:val="00611A41"/>
    <w:rsid w:val="00644F54"/>
    <w:rsid w:val="006A4D3C"/>
    <w:rsid w:val="006C35D8"/>
    <w:rsid w:val="00865A73"/>
    <w:rsid w:val="009B1276"/>
    <w:rsid w:val="00A164A3"/>
    <w:rsid w:val="00AD3277"/>
    <w:rsid w:val="00CF6CA4"/>
    <w:rsid w:val="00DF596B"/>
    <w:rsid w:val="00E122ED"/>
    <w:rsid w:val="00FA1A8F"/>
    <w:rsid w:val="00FB250C"/>
    <w:rsid w:val="00F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1276"/>
    <w:rPr>
      <w:i/>
      <w:iCs/>
    </w:rPr>
  </w:style>
  <w:style w:type="character" w:styleId="a4">
    <w:name w:val="Strong"/>
    <w:basedOn w:val="a0"/>
    <w:qFormat/>
    <w:rsid w:val="009B1276"/>
    <w:rPr>
      <w:b/>
      <w:bCs/>
    </w:rPr>
  </w:style>
  <w:style w:type="table" w:styleId="a5">
    <w:name w:val="Table Grid"/>
    <w:basedOn w:val="a1"/>
    <w:rsid w:val="009B12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2014-09-16T12:45:00Z</dcterms:created>
  <dcterms:modified xsi:type="dcterms:W3CDTF">2014-09-20T16:50:00Z</dcterms:modified>
</cp:coreProperties>
</file>